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CACBA" w14:textId="77777777" w:rsidR="00FC0DC4" w:rsidRPr="00973839" w:rsidRDefault="00BE2364" w:rsidP="00BE2364">
      <w:pPr>
        <w:shd w:val="clear" w:color="auto" w:fill="FFFFFF"/>
        <w:ind w:left="1276" w:right="57"/>
        <w:jc w:val="right"/>
        <w:rPr>
          <w:b/>
          <w:color w:val="000000"/>
          <w:spacing w:val="-6"/>
          <w:sz w:val="24"/>
          <w:szCs w:val="24"/>
        </w:rPr>
      </w:pPr>
      <w:r w:rsidRPr="00AD404E">
        <w:rPr>
          <w:rStyle w:val="FontStyle28"/>
          <w:sz w:val="18"/>
          <w:szCs w:val="18"/>
        </w:rPr>
        <w:t xml:space="preserve"> </w:t>
      </w:r>
      <w:r w:rsidRPr="00973839">
        <w:rPr>
          <w:rStyle w:val="FontStyle28"/>
          <w:sz w:val="24"/>
          <w:szCs w:val="24"/>
        </w:rPr>
        <w:t>Приложение №6 към чл. 4а,</w:t>
      </w:r>
      <w:r w:rsidRPr="00973839">
        <w:rPr>
          <w:rStyle w:val="FontStyle28"/>
          <w:sz w:val="24"/>
          <w:szCs w:val="24"/>
          <w:lang w:val="ru-RU"/>
        </w:rPr>
        <w:t xml:space="preserve"> ал.</w:t>
      </w:r>
      <w:r w:rsidRPr="00973839">
        <w:rPr>
          <w:rStyle w:val="FontStyle28"/>
          <w:sz w:val="24"/>
          <w:szCs w:val="24"/>
        </w:rPr>
        <w:t>4</w:t>
      </w:r>
      <w:r w:rsidRPr="00973839">
        <w:rPr>
          <w:b/>
          <w:color w:val="000000"/>
          <w:spacing w:val="-6"/>
          <w:sz w:val="24"/>
          <w:szCs w:val="24"/>
          <w:lang w:val="ru-RU"/>
        </w:rPr>
        <w:t xml:space="preserve"> </w:t>
      </w:r>
      <w:r w:rsidRPr="00973839">
        <w:rPr>
          <w:color w:val="000000"/>
          <w:spacing w:val="-6"/>
          <w:sz w:val="24"/>
          <w:szCs w:val="24"/>
          <w:lang w:val="ru-RU"/>
        </w:rPr>
        <w:t>от Наредба №33 на КФН</w:t>
      </w:r>
    </w:p>
    <w:p w14:paraId="08EB51D0" w14:textId="77777777" w:rsidR="00FC0DC4" w:rsidRPr="00973839" w:rsidRDefault="00FC0DC4" w:rsidP="00FC0DC4">
      <w:pPr>
        <w:shd w:val="clear" w:color="auto" w:fill="FFFFFF"/>
        <w:ind w:left="1276" w:right="57"/>
        <w:jc w:val="center"/>
        <w:rPr>
          <w:b/>
          <w:color w:val="000000"/>
          <w:spacing w:val="-6"/>
          <w:sz w:val="24"/>
          <w:szCs w:val="24"/>
          <w:lang w:val="ru-RU"/>
        </w:rPr>
      </w:pPr>
    </w:p>
    <w:p w14:paraId="46AE3DF4" w14:textId="77777777" w:rsidR="00221BB0" w:rsidRPr="00973839" w:rsidRDefault="0052631A" w:rsidP="00EB20F8">
      <w:pPr>
        <w:shd w:val="clear" w:color="auto" w:fill="FFFFFF"/>
        <w:ind w:right="57"/>
        <w:jc w:val="center"/>
        <w:rPr>
          <w:b/>
          <w:color w:val="000000"/>
          <w:spacing w:val="-6"/>
          <w:sz w:val="24"/>
          <w:szCs w:val="24"/>
          <w:lang w:val="ru-RU"/>
        </w:rPr>
      </w:pPr>
      <w:r w:rsidRPr="00973839">
        <w:rPr>
          <w:b/>
          <w:color w:val="000000"/>
          <w:spacing w:val="-6"/>
          <w:sz w:val="24"/>
          <w:szCs w:val="24"/>
          <w:lang w:val="ru-RU"/>
        </w:rPr>
        <w:t>ОСНОВНА ИНФОРМАЦИЯ ЗА ЛИЦАТА, ЖЕЛАЕЩИ ДА ВЪЗОБНОВЯТ ОСИГУРЯВАНЕТО СИ В УНИВЕРСАЛЕН ПЕНСИОНЕН ФОНД</w:t>
      </w:r>
    </w:p>
    <w:p w14:paraId="258B859F" w14:textId="2E6D3755" w:rsidR="001647BE" w:rsidRPr="00973839" w:rsidRDefault="009A543A" w:rsidP="00EB20F8">
      <w:pPr>
        <w:shd w:val="clear" w:color="auto" w:fill="FFFFFF"/>
        <w:spacing w:before="274"/>
        <w:ind w:right="26"/>
        <w:rPr>
          <w:b/>
          <w:color w:val="000000"/>
          <w:sz w:val="24"/>
          <w:szCs w:val="24"/>
          <w:lang w:val="en-US"/>
        </w:rPr>
      </w:pPr>
      <w:r w:rsidRPr="00973839">
        <w:rPr>
          <w:noProof/>
          <w:sz w:val="24"/>
          <w:szCs w:val="24"/>
        </w:rPr>
        <mc:AlternateContent>
          <mc:Choice Requires="wps">
            <w:drawing>
              <wp:anchor distT="0" distB="0" distL="114300" distR="114300" simplePos="0" relativeHeight="251661312" behindDoc="0" locked="0" layoutInCell="1" allowOverlap="1" wp14:anchorId="67E61D05" wp14:editId="01F42535">
                <wp:simplePos x="0" y="0"/>
                <wp:positionH relativeFrom="column">
                  <wp:posOffset>2751455</wp:posOffset>
                </wp:positionH>
                <wp:positionV relativeFrom="paragraph">
                  <wp:posOffset>499745</wp:posOffset>
                </wp:positionV>
                <wp:extent cx="3747135" cy="295275"/>
                <wp:effectExtent l="5715" t="6985" r="9525" b="12065"/>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7135" cy="295275"/>
                        </a:xfrm>
                        <a:prstGeom prst="rect">
                          <a:avLst/>
                        </a:prstGeom>
                        <a:solidFill>
                          <a:srgbClr val="FFFFFF"/>
                        </a:solidFill>
                        <a:ln w="9525">
                          <a:solidFill>
                            <a:srgbClr val="000000"/>
                          </a:solidFill>
                          <a:miter lim="800000"/>
                          <a:headEnd/>
                          <a:tailEnd/>
                        </a:ln>
                      </wps:spPr>
                      <wps:txbx>
                        <w:txbxContent>
                          <w:p w14:paraId="7DC5305C" w14:textId="77777777" w:rsidR="0045089D" w:rsidRPr="00973839" w:rsidRDefault="0045089D" w:rsidP="00253651">
                            <w:pPr>
                              <w:rPr>
                                <w:b/>
                              </w:rPr>
                            </w:pPr>
                            <w:r w:rsidRPr="00973839">
                              <w:rPr>
                                <w:b/>
                                <w:lang w:val="en-US"/>
                              </w:rPr>
                              <w:t xml:space="preserve">  </w:t>
                            </w:r>
                            <w:r w:rsidRPr="00973839">
                              <w:rPr>
                                <w:b/>
                              </w:rPr>
                              <w:t>Универсален  пенсионен фонд</w:t>
                            </w:r>
                            <w:r w:rsidRPr="00973839">
                              <w:rPr>
                                <w:b/>
                                <w:lang w:val="en-US"/>
                              </w:rPr>
                              <w:t xml:space="preserve"> - </w:t>
                            </w:r>
                            <w:r w:rsidRPr="00973839">
                              <w:rPr>
                                <w:b/>
                              </w:rPr>
                              <w:t>Бъдеще</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E61D05" id="_x0000_t202" coordsize="21600,21600" o:spt="202" path="m,l,21600r21600,l21600,xe">
                <v:stroke joinstyle="miter"/>
                <v:path gradientshapeok="t" o:connecttype="rect"/>
              </v:shapetype>
              <v:shape id="Text Box 20" o:spid="_x0000_s1026" type="#_x0000_t202" style="position:absolute;margin-left:216.65pt;margin-top:39.35pt;width:295.0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">
                <v:textbox>
                  <w:txbxContent>
                    <w:p w14:paraId="7DC5305C" w14:textId="77777777" w:rsidR="0045089D" w:rsidRPr="00973839" w:rsidRDefault="0045089D" w:rsidP="00253651">
                      <w:pPr>
                        <w:rPr>
                          <w:b/>
                        </w:rPr>
                      </w:pPr>
                      <w:r w:rsidRPr="00973839">
                        <w:rPr>
                          <w:b/>
                          <w:lang w:val="en-US"/>
                        </w:rPr>
                        <w:t xml:space="preserve">  </w:t>
                      </w:r>
                      <w:r w:rsidRPr="00973839">
                        <w:rPr>
                          <w:b/>
                        </w:rPr>
                        <w:t>Универсален  пенсионен фонд</w:t>
                      </w:r>
                      <w:r w:rsidRPr="00973839">
                        <w:rPr>
                          <w:b/>
                          <w:lang w:val="en-US"/>
                        </w:rPr>
                        <w:t xml:space="preserve"> - </w:t>
                      </w:r>
                      <w:r w:rsidRPr="00973839">
                        <w:rPr>
                          <w:b/>
                        </w:rPr>
                        <w:t>Бъдеще</w:t>
                      </w:r>
                    </w:p>
                  </w:txbxContent>
                </v:textbox>
              </v:shape>
            </w:pict>
          </mc:Fallback>
        </mc:AlternateContent>
      </w:r>
      <w:r w:rsidRPr="00973839">
        <w:rPr>
          <w:noProof/>
          <w:sz w:val="24"/>
          <w:szCs w:val="24"/>
        </w:rPr>
        <mc:AlternateContent>
          <mc:Choice Requires="wps">
            <w:drawing>
              <wp:anchor distT="0" distB="0" distL="114300" distR="114300" simplePos="0" relativeHeight="251660288" behindDoc="0" locked="0" layoutInCell="1" allowOverlap="1" wp14:anchorId="0E44144F" wp14:editId="64CBDB10">
                <wp:simplePos x="0" y="0"/>
                <wp:positionH relativeFrom="column">
                  <wp:posOffset>2751455</wp:posOffset>
                </wp:positionH>
                <wp:positionV relativeFrom="paragraph">
                  <wp:posOffset>213995</wp:posOffset>
                </wp:positionV>
                <wp:extent cx="3747135" cy="285750"/>
                <wp:effectExtent l="5715" t="6985" r="9525" b="12065"/>
                <wp:wrapNone/>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7135" cy="285750"/>
                        </a:xfrm>
                        <a:prstGeom prst="rect">
                          <a:avLst/>
                        </a:prstGeom>
                        <a:solidFill>
                          <a:srgbClr val="FFFFFF"/>
                        </a:solidFill>
                        <a:ln w="9525">
                          <a:solidFill>
                            <a:srgbClr val="000000"/>
                          </a:solidFill>
                          <a:miter lim="800000"/>
                          <a:headEnd/>
                          <a:tailEnd/>
                        </a:ln>
                      </wps:spPr>
                      <wps:txbx>
                        <w:txbxContent>
                          <w:p w14:paraId="10719277" w14:textId="77777777" w:rsidR="0045089D" w:rsidRPr="00973839" w:rsidRDefault="0045089D" w:rsidP="00FA39CA">
                            <w:pPr>
                              <w:ind w:right="11"/>
                              <w:rPr>
                                <w:b/>
                              </w:rPr>
                            </w:pPr>
                            <w:r w:rsidRPr="00373D8C">
                              <w:rPr>
                                <w:rFonts w:ascii="Arial" w:hAnsi="Arial" w:cs="Arial"/>
                                <w:b/>
                              </w:rPr>
                              <w:t>“</w:t>
                            </w:r>
                            <w:r w:rsidRPr="00973839">
                              <w:rPr>
                                <w:b/>
                              </w:rPr>
                              <w:t xml:space="preserve">Пенсионно осигурително дружество - Бъдеще” АД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44144F" id="Text Box 19" o:spid="_x0000_s1027" type="#_x0000_t202" style="position:absolute;margin-left:216.65pt;margin-top:16.85pt;width:295.0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">
                <v:textbox>
                  <w:txbxContent>
                    <w:p w14:paraId="10719277" w14:textId="77777777" w:rsidR="0045089D" w:rsidRPr="00973839" w:rsidRDefault="0045089D" w:rsidP="00FA39CA">
                      <w:pPr>
                        <w:ind w:right="11"/>
                        <w:rPr>
                          <w:b/>
                        </w:rPr>
                      </w:pPr>
                      <w:r w:rsidRPr="00373D8C">
                        <w:rPr>
                          <w:rFonts w:ascii="Arial" w:hAnsi="Arial" w:cs="Arial"/>
                          <w:b/>
                        </w:rPr>
                        <w:t>“</w:t>
                      </w:r>
                      <w:r w:rsidRPr="00973839">
                        <w:rPr>
                          <w:b/>
                        </w:rPr>
                        <w:t xml:space="preserve">Пенсионно осигурително дружество - Бъдеще” АД </w:t>
                      </w:r>
                    </w:p>
                  </w:txbxContent>
                </v:textbox>
              </v:shape>
            </w:pict>
          </mc:Fallback>
        </mc:AlternateContent>
      </w:r>
      <w:r w:rsidR="00CE668E" w:rsidRPr="00973839">
        <w:rPr>
          <w:b/>
          <w:color w:val="000000"/>
          <w:spacing w:val="-6"/>
          <w:sz w:val="24"/>
          <w:szCs w:val="24"/>
        </w:rPr>
        <w:t xml:space="preserve"> </w:t>
      </w:r>
      <w:r w:rsidR="00253651" w:rsidRPr="00973839">
        <w:rPr>
          <w:sz w:val="24"/>
          <w:szCs w:val="24"/>
          <w:lang w:val="ru-RU"/>
        </w:rPr>
        <w:t xml:space="preserve">  </w:t>
      </w:r>
      <w:r w:rsidR="00CD6FB4" w:rsidRPr="00973839">
        <w:rPr>
          <w:noProof/>
          <w:sz w:val="24"/>
          <w:szCs w:val="24"/>
        </w:rPr>
        <w:drawing>
          <wp:inline distT="0" distB="0" distL="0" distR="0" wp14:anchorId="6D27B213" wp14:editId="26E77851">
            <wp:extent cx="5760720" cy="532130"/>
            <wp:effectExtent l="0" t="0" r="0" b="1270"/>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wmf"/>
                    <pic:cNvPicPr/>
                  </pic:nvPicPr>
                  <pic:blipFill>
                    <a:blip r:embed="rId8">
                      <a:extLst>
                        <a:ext uri="{28A0092B-C50C-407E-A947-70E740481C1C}">
                          <a14:useLocalDpi xmlns:a14="http://schemas.microsoft.com/office/drawing/2010/main" val="0"/>
                        </a:ext>
                      </a:extLst>
                    </a:blip>
                    <a:stretch>
                      <a:fillRect/>
                    </a:stretch>
                  </pic:blipFill>
                  <pic:spPr>
                    <a:xfrm>
                      <a:off x="0" y="0"/>
                      <a:ext cx="5760720" cy="532130"/>
                    </a:xfrm>
                    <a:prstGeom prst="rect">
                      <a:avLst/>
                    </a:prstGeom>
                  </pic:spPr>
                </pic:pic>
              </a:graphicData>
            </a:graphic>
          </wp:inline>
        </w:drawing>
      </w:r>
      <w:r w:rsidR="00FA39CA" w:rsidRPr="00973839">
        <w:rPr>
          <w:sz w:val="24"/>
          <w:szCs w:val="24"/>
          <w:lang w:val="en-US"/>
        </w:rPr>
        <w:t xml:space="preserve">    </w:t>
      </w:r>
      <w:r w:rsidR="00253651" w:rsidRPr="00973839">
        <w:rPr>
          <w:sz w:val="24"/>
          <w:szCs w:val="24"/>
          <w:lang w:val="en-US"/>
        </w:rPr>
        <w:t xml:space="preserve"> </w:t>
      </w:r>
      <w:r w:rsidR="00FA39CA" w:rsidRPr="00973839">
        <w:rPr>
          <w:sz w:val="24"/>
          <w:szCs w:val="24"/>
          <w:lang w:val="en-US"/>
        </w:rPr>
        <w:t xml:space="preserve">     </w:t>
      </w:r>
      <w:r w:rsidR="00FA39CA" w:rsidRPr="00973839">
        <w:rPr>
          <w:color w:val="FF0000"/>
          <w:sz w:val="24"/>
          <w:szCs w:val="24"/>
          <w:lang w:val="en-US"/>
        </w:rPr>
        <w:t xml:space="preserve">  </w:t>
      </w:r>
    </w:p>
    <w:tbl>
      <w:tblPr>
        <w:tblpPr w:leftFromText="180" w:rightFromText="180" w:vertAnchor="text" w:horzAnchor="margin" w:tblpY="479"/>
        <w:tblW w:w="10105" w:type="dxa"/>
        <w:tblLayout w:type="fixed"/>
        <w:tblCellMar>
          <w:left w:w="40" w:type="dxa"/>
          <w:right w:w="40" w:type="dxa"/>
        </w:tblCellMar>
        <w:tblLook w:val="0000" w:firstRow="0" w:lastRow="0" w:firstColumn="0" w:lastColumn="0" w:noHBand="0" w:noVBand="0"/>
      </w:tblPr>
      <w:tblGrid>
        <w:gridCol w:w="567"/>
        <w:gridCol w:w="5913"/>
        <w:gridCol w:w="3625"/>
      </w:tblGrid>
      <w:tr w:rsidR="009A543A" w:rsidRPr="00973839" w14:paraId="1B2FA1AE" w14:textId="77777777" w:rsidTr="009A543A">
        <w:trPr>
          <w:trHeight w:hRule="exact" w:val="245"/>
        </w:trPr>
        <w:tc>
          <w:tcPr>
            <w:tcW w:w="10105" w:type="dxa"/>
            <w:gridSpan w:val="3"/>
            <w:tcBorders>
              <w:top w:val="single" w:sz="6" w:space="0" w:color="auto"/>
              <w:left w:val="single" w:sz="6" w:space="0" w:color="auto"/>
              <w:bottom w:val="single" w:sz="6" w:space="0" w:color="auto"/>
              <w:right w:val="single" w:sz="6" w:space="0" w:color="auto"/>
            </w:tcBorders>
            <w:shd w:val="clear" w:color="auto" w:fill="FFFFFF"/>
          </w:tcPr>
          <w:p w14:paraId="7491DF47" w14:textId="77777777" w:rsidR="009A543A" w:rsidRPr="00973839" w:rsidRDefault="009A543A" w:rsidP="009A543A">
            <w:pPr>
              <w:shd w:val="clear" w:color="auto" w:fill="FFFFFF"/>
              <w:ind w:left="426" w:right="-466"/>
              <w:jc w:val="center"/>
              <w:rPr>
                <w:sz w:val="24"/>
                <w:szCs w:val="24"/>
              </w:rPr>
            </w:pPr>
            <w:r w:rsidRPr="00973839">
              <w:rPr>
                <w:b/>
                <w:bCs/>
                <w:color w:val="000000"/>
                <w:spacing w:val="-1"/>
                <w:sz w:val="24"/>
                <w:szCs w:val="24"/>
              </w:rPr>
              <w:t>Акционери, притежаващи 10 и над 10 на сто от капитала на</w:t>
            </w:r>
            <w:r w:rsidRPr="00973839">
              <w:rPr>
                <w:b/>
                <w:bCs/>
                <w:color w:val="000000"/>
                <w:spacing w:val="-1"/>
                <w:sz w:val="24"/>
                <w:szCs w:val="24"/>
                <w:lang w:val="ru-RU"/>
              </w:rPr>
              <w:t xml:space="preserve"> “</w:t>
            </w:r>
            <w:r w:rsidRPr="00973839">
              <w:rPr>
                <w:b/>
                <w:bCs/>
                <w:color w:val="000000"/>
                <w:spacing w:val="-1"/>
                <w:sz w:val="24"/>
                <w:szCs w:val="24"/>
              </w:rPr>
              <w:t>ПОД-Бъдеще</w:t>
            </w:r>
            <w:r w:rsidRPr="00973839">
              <w:rPr>
                <w:b/>
                <w:bCs/>
                <w:color w:val="000000"/>
                <w:spacing w:val="-1"/>
                <w:sz w:val="24"/>
                <w:szCs w:val="24"/>
                <w:lang w:val="ru-RU"/>
              </w:rPr>
              <w:t>”</w:t>
            </w:r>
            <w:r w:rsidRPr="00973839">
              <w:rPr>
                <w:b/>
                <w:bCs/>
                <w:color w:val="000000"/>
                <w:spacing w:val="-1"/>
                <w:sz w:val="24"/>
                <w:szCs w:val="24"/>
              </w:rPr>
              <w:t>АД</w:t>
            </w:r>
          </w:p>
        </w:tc>
      </w:tr>
      <w:tr w:rsidR="009A543A" w:rsidRPr="00973839" w14:paraId="6F3082AE" w14:textId="77777777" w:rsidTr="009A543A">
        <w:trPr>
          <w:trHeight w:hRule="exact" w:val="240"/>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0D5A3F7E" w14:textId="77777777" w:rsidR="009A543A" w:rsidRPr="00973839" w:rsidRDefault="009A543A" w:rsidP="009A543A">
            <w:pPr>
              <w:shd w:val="clear" w:color="auto" w:fill="FFFFFF"/>
              <w:jc w:val="center"/>
              <w:rPr>
                <w:sz w:val="24"/>
                <w:szCs w:val="24"/>
              </w:rPr>
            </w:pPr>
            <w:r w:rsidRPr="00973839">
              <w:rPr>
                <w:color w:val="000000"/>
                <w:sz w:val="24"/>
                <w:szCs w:val="24"/>
              </w:rPr>
              <w:t>№</w:t>
            </w:r>
          </w:p>
        </w:tc>
        <w:tc>
          <w:tcPr>
            <w:tcW w:w="5913" w:type="dxa"/>
            <w:tcBorders>
              <w:top w:val="single" w:sz="6" w:space="0" w:color="auto"/>
              <w:left w:val="single" w:sz="6" w:space="0" w:color="auto"/>
              <w:bottom w:val="single" w:sz="6" w:space="0" w:color="auto"/>
              <w:right w:val="single" w:sz="6" w:space="0" w:color="auto"/>
            </w:tcBorders>
            <w:shd w:val="clear" w:color="auto" w:fill="FFFFFF"/>
          </w:tcPr>
          <w:p w14:paraId="5A428FDA" w14:textId="77777777" w:rsidR="009A543A" w:rsidRPr="00973839" w:rsidRDefault="009A543A" w:rsidP="009A543A">
            <w:pPr>
              <w:shd w:val="clear" w:color="auto" w:fill="FFFFFF"/>
              <w:jc w:val="center"/>
              <w:rPr>
                <w:sz w:val="24"/>
                <w:szCs w:val="24"/>
              </w:rPr>
            </w:pPr>
            <w:r w:rsidRPr="00973839">
              <w:rPr>
                <w:color w:val="000000"/>
                <w:spacing w:val="-1"/>
                <w:sz w:val="24"/>
                <w:szCs w:val="24"/>
              </w:rPr>
              <w:t>Име, презиме, фамилия за ФЛ /Наименование и ЕИК за ЮЛ</w:t>
            </w:r>
          </w:p>
        </w:tc>
        <w:tc>
          <w:tcPr>
            <w:tcW w:w="3625" w:type="dxa"/>
            <w:tcBorders>
              <w:top w:val="single" w:sz="6" w:space="0" w:color="auto"/>
              <w:left w:val="single" w:sz="6" w:space="0" w:color="auto"/>
              <w:bottom w:val="single" w:sz="6" w:space="0" w:color="auto"/>
              <w:right w:val="single" w:sz="6" w:space="0" w:color="auto"/>
            </w:tcBorders>
            <w:shd w:val="clear" w:color="auto" w:fill="FFFFFF"/>
          </w:tcPr>
          <w:p w14:paraId="4695782F" w14:textId="77777777" w:rsidR="009A543A" w:rsidRPr="00973839" w:rsidRDefault="009A543A" w:rsidP="009A543A">
            <w:pPr>
              <w:shd w:val="clear" w:color="auto" w:fill="FFFFFF"/>
              <w:jc w:val="center"/>
              <w:rPr>
                <w:sz w:val="24"/>
                <w:szCs w:val="24"/>
              </w:rPr>
            </w:pPr>
            <w:r w:rsidRPr="00973839">
              <w:rPr>
                <w:color w:val="000000"/>
                <w:spacing w:val="-1"/>
                <w:sz w:val="24"/>
                <w:szCs w:val="24"/>
              </w:rPr>
              <w:t>Размер на участието в капитала</w:t>
            </w:r>
          </w:p>
        </w:tc>
      </w:tr>
      <w:tr w:rsidR="009A543A" w:rsidRPr="00973839" w14:paraId="5813A10A" w14:textId="77777777" w:rsidTr="009A543A">
        <w:trPr>
          <w:trHeight w:hRule="exact" w:val="240"/>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331244B9" w14:textId="77777777" w:rsidR="009A543A" w:rsidRPr="00973839" w:rsidRDefault="009A543A" w:rsidP="009A543A">
            <w:pPr>
              <w:shd w:val="clear" w:color="auto" w:fill="FFFFFF"/>
              <w:jc w:val="center"/>
              <w:rPr>
                <w:sz w:val="24"/>
                <w:szCs w:val="24"/>
              </w:rPr>
            </w:pPr>
            <w:r w:rsidRPr="00973839">
              <w:rPr>
                <w:color w:val="000000"/>
                <w:sz w:val="24"/>
                <w:szCs w:val="24"/>
              </w:rPr>
              <w:t>1.</w:t>
            </w:r>
          </w:p>
        </w:tc>
        <w:tc>
          <w:tcPr>
            <w:tcW w:w="5913" w:type="dxa"/>
            <w:tcBorders>
              <w:top w:val="single" w:sz="6" w:space="0" w:color="auto"/>
              <w:left w:val="single" w:sz="6" w:space="0" w:color="auto"/>
              <w:bottom w:val="single" w:sz="6" w:space="0" w:color="auto"/>
              <w:right w:val="single" w:sz="6" w:space="0" w:color="auto"/>
            </w:tcBorders>
            <w:shd w:val="clear" w:color="auto" w:fill="FFFFFF"/>
          </w:tcPr>
          <w:p w14:paraId="5EE33C41" w14:textId="3C7B85A7" w:rsidR="009A543A" w:rsidRPr="00973839" w:rsidRDefault="009A543A" w:rsidP="009A543A">
            <w:pPr>
              <w:shd w:val="clear" w:color="auto" w:fill="FFFFFF"/>
              <w:rPr>
                <w:sz w:val="24"/>
                <w:szCs w:val="24"/>
              </w:rPr>
            </w:pPr>
            <w:r w:rsidRPr="00973839">
              <w:rPr>
                <w:sz w:val="24"/>
                <w:szCs w:val="24"/>
              </w:rPr>
              <w:t xml:space="preserve">          </w:t>
            </w:r>
            <w:r w:rsidR="00DB49F9" w:rsidRPr="00973839">
              <w:rPr>
                <w:sz w:val="24"/>
                <w:szCs w:val="24"/>
              </w:rPr>
              <w:t>Тодор Димитров Табаков</w:t>
            </w:r>
          </w:p>
        </w:tc>
        <w:tc>
          <w:tcPr>
            <w:tcW w:w="3625" w:type="dxa"/>
            <w:tcBorders>
              <w:top w:val="single" w:sz="6" w:space="0" w:color="auto"/>
              <w:left w:val="single" w:sz="6" w:space="0" w:color="auto"/>
              <w:bottom w:val="single" w:sz="6" w:space="0" w:color="auto"/>
              <w:right w:val="single" w:sz="6" w:space="0" w:color="auto"/>
            </w:tcBorders>
            <w:shd w:val="clear" w:color="auto" w:fill="FFFFFF"/>
          </w:tcPr>
          <w:p w14:paraId="4E8B7BA7" w14:textId="42633BA0" w:rsidR="009A543A" w:rsidRPr="00973839" w:rsidRDefault="00B00B55" w:rsidP="009A543A">
            <w:pPr>
              <w:shd w:val="clear" w:color="auto" w:fill="FFFFFF"/>
              <w:jc w:val="center"/>
              <w:rPr>
                <w:sz w:val="24"/>
                <w:szCs w:val="24"/>
              </w:rPr>
            </w:pPr>
            <w:r w:rsidRPr="00973839">
              <w:rPr>
                <w:color w:val="000000"/>
                <w:sz w:val="24"/>
                <w:szCs w:val="24"/>
              </w:rPr>
              <w:t>82</w:t>
            </w:r>
            <w:r w:rsidR="009A543A" w:rsidRPr="00973839">
              <w:rPr>
                <w:color w:val="000000"/>
                <w:sz w:val="24"/>
                <w:szCs w:val="24"/>
                <w:lang w:val="en-US"/>
              </w:rPr>
              <w:t>.2</w:t>
            </w:r>
            <w:r w:rsidRPr="00973839">
              <w:rPr>
                <w:color w:val="000000"/>
                <w:sz w:val="24"/>
                <w:szCs w:val="24"/>
              </w:rPr>
              <w:t>9</w:t>
            </w:r>
            <w:r w:rsidR="009A543A" w:rsidRPr="00973839">
              <w:rPr>
                <w:color w:val="000000"/>
                <w:sz w:val="24"/>
                <w:szCs w:val="24"/>
              </w:rPr>
              <w:t xml:space="preserve"> %</w:t>
            </w:r>
          </w:p>
        </w:tc>
      </w:tr>
    </w:tbl>
    <w:p w14:paraId="0415E1A4" w14:textId="77777777" w:rsidR="00EB20F8" w:rsidRPr="00973839" w:rsidRDefault="00B376AC" w:rsidP="00EB20F8">
      <w:pPr>
        <w:shd w:val="clear" w:color="auto" w:fill="FFFFFF"/>
        <w:spacing w:before="274"/>
        <w:rPr>
          <w:rStyle w:val="FontStyle26"/>
          <w:b/>
          <w:sz w:val="24"/>
          <w:szCs w:val="24"/>
        </w:rPr>
      </w:pPr>
      <w:r w:rsidRPr="00973839">
        <w:rPr>
          <w:b/>
          <w:color w:val="000000"/>
          <w:sz w:val="24"/>
          <w:szCs w:val="24"/>
          <w:lang w:val="en-US"/>
        </w:rPr>
        <w:t xml:space="preserve">  </w:t>
      </w:r>
    </w:p>
    <w:p w14:paraId="567DFE5C" w14:textId="77777777" w:rsidR="008321D3" w:rsidRPr="00CD6FB4" w:rsidRDefault="0052631A" w:rsidP="00EB20F8">
      <w:pPr>
        <w:pStyle w:val="Style7"/>
        <w:widowControl/>
        <w:numPr>
          <w:ilvl w:val="0"/>
          <w:numId w:val="23"/>
        </w:numPr>
        <w:tabs>
          <w:tab w:val="left" w:pos="499"/>
        </w:tabs>
        <w:spacing w:line="240" w:lineRule="auto"/>
        <w:ind w:firstLine="0"/>
        <w:rPr>
          <w:rStyle w:val="FontStyle26"/>
          <w:b/>
          <w:sz w:val="20"/>
          <w:szCs w:val="20"/>
          <w:lang w:val="bg-BG" w:eastAsia="bg-BG"/>
        </w:rPr>
      </w:pPr>
      <w:r w:rsidRPr="00CD6FB4">
        <w:rPr>
          <w:rStyle w:val="FontStyle26"/>
          <w:b/>
          <w:sz w:val="20"/>
          <w:szCs w:val="20"/>
          <w:lang w:val="bg-BG" w:eastAsia="bg-BG"/>
        </w:rPr>
        <w:t>Какво трябва да знаете за възобновяването на осигуряването в УПФ</w:t>
      </w:r>
    </w:p>
    <w:p w14:paraId="3A93E896" w14:textId="77777777" w:rsidR="00E533B7" w:rsidRPr="00CD6FB4" w:rsidRDefault="00E533B7" w:rsidP="00E533B7">
      <w:pPr>
        <w:pStyle w:val="Style7"/>
        <w:widowControl/>
        <w:tabs>
          <w:tab w:val="left" w:pos="499"/>
        </w:tabs>
        <w:spacing w:line="240" w:lineRule="auto"/>
        <w:ind w:left="709" w:firstLine="0"/>
        <w:rPr>
          <w:rStyle w:val="FontStyle26"/>
          <w:b/>
          <w:sz w:val="20"/>
          <w:szCs w:val="20"/>
          <w:lang w:val="bg-BG" w:eastAsia="bg-BG"/>
        </w:rPr>
      </w:pPr>
    </w:p>
    <w:p w14:paraId="574EA22D" w14:textId="77777777" w:rsidR="0052631A" w:rsidRPr="00CD6FB4" w:rsidRDefault="0052631A" w:rsidP="00EB20F8">
      <w:pPr>
        <w:pStyle w:val="Style7"/>
        <w:widowControl/>
        <w:tabs>
          <w:tab w:val="left" w:pos="499"/>
        </w:tabs>
        <w:spacing w:line="240" w:lineRule="auto"/>
        <w:ind w:firstLine="0"/>
        <w:rPr>
          <w:rStyle w:val="FontStyle26"/>
          <w:b/>
          <w:sz w:val="20"/>
          <w:szCs w:val="20"/>
          <w:lang w:val="bg-BG" w:eastAsia="bg-BG"/>
        </w:rPr>
      </w:pPr>
      <w:r w:rsidRPr="00CD6FB4">
        <w:rPr>
          <w:rStyle w:val="FontStyle26"/>
          <w:b/>
          <w:sz w:val="20"/>
          <w:szCs w:val="20"/>
          <w:lang w:val="bg-BG" w:eastAsia="bg-BG"/>
        </w:rPr>
        <w:t>1. Кой и при какви условия може да възобнови осигуряването си в универсален пенсионен</w:t>
      </w:r>
      <w:r w:rsidR="00E533B7" w:rsidRPr="00CD6FB4">
        <w:rPr>
          <w:rStyle w:val="FontStyle26"/>
          <w:b/>
          <w:sz w:val="20"/>
          <w:szCs w:val="20"/>
          <w:lang w:val="bg-BG" w:eastAsia="bg-BG"/>
        </w:rPr>
        <w:t xml:space="preserve"> </w:t>
      </w:r>
      <w:r w:rsidRPr="00CD6FB4">
        <w:rPr>
          <w:rStyle w:val="FontStyle26"/>
          <w:b/>
          <w:sz w:val="20"/>
          <w:szCs w:val="20"/>
          <w:lang w:val="bg-BG" w:eastAsia="bg-BG"/>
        </w:rPr>
        <w:t>фонд (УПФ)</w:t>
      </w:r>
    </w:p>
    <w:p w14:paraId="67929BF8" w14:textId="77777777" w:rsidR="00347223" w:rsidRPr="00C04C88" w:rsidRDefault="00347223" w:rsidP="00347223">
      <w:pPr>
        <w:pStyle w:val="Style23"/>
        <w:widowControl/>
        <w:tabs>
          <w:tab w:val="left" w:pos="0"/>
        </w:tabs>
        <w:spacing w:line="240" w:lineRule="auto"/>
        <w:rPr>
          <w:rStyle w:val="FontStyle35"/>
          <w:rFonts w:ascii="Times New Roman" w:hAnsi="Times New Roman" w:cs="Times New Roman"/>
          <w:sz w:val="20"/>
          <w:szCs w:val="20"/>
          <w:lang w:val="ru-RU" w:eastAsia="bg-BG"/>
        </w:rPr>
      </w:pPr>
    </w:p>
    <w:p w14:paraId="36845C13" w14:textId="14238A85" w:rsidR="00CD6FB4" w:rsidRPr="00C04C88" w:rsidRDefault="00347223" w:rsidP="00347223">
      <w:pPr>
        <w:pStyle w:val="Style23"/>
        <w:widowControl/>
        <w:tabs>
          <w:tab w:val="left" w:pos="0"/>
        </w:tabs>
        <w:spacing w:line="240" w:lineRule="auto"/>
        <w:rPr>
          <w:rStyle w:val="FontStyle35"/>
          <w:rFonts w:ascii="Times New Roman" w:hAnsi="Times New Roman" w:cs="Times New Roman"/>
          <w:sz w:val="20"/>
          <w:szCs w:val="20"/>
          <w:lang w:val="ru-RU" w:eastAsia="bg-BG"/>
        </w:rPr>
      </w:pPr>
      <w:r w:rsidRPr="00C04C88">
        <w:rPr>
          <w:rStyle w:val="FontStyle35"/>
          <w:rFonts w:ascii="Times New Roman" w:hAnsi="Times New Roman" w:cs="Times New Roman"/>
          <w:sz w:val="20"/>
          <w:szCs w:val="20"/>
          <w:lang w:val="ru-RU" w:eastAsia="bg-BG"/>
        </w:rPr>
        <w:tab/>
      </w:r>
      <w:r w:rsidR="00CD6FB4" w:rsidRPr="00347223">
        <w:rPr>
          <w:rStyle w:val="FontStyle35"/>
          <w:rFonts w:ascii="Times New Roman" w:hAnsi="Times New Roman" w:cs="Times New Roman"/>
          <w:sz w:val="20"/>
          <w:szCs w:val="20"/>
          <w:lang w:val="bg-BG" w:eastAsia="bg-BG"/>
        </w:rPr>
        <w:t>Лицата, които в предходен момент са избрали да променят осигуряването си от</w:t>
      </w:r>
      <w:r w:rsidRPr="00C04C88">
        <w:rPr>
          <w:rStyle w:val="FontStyle35"/>
          <w:rFonts w:ascii="Times New Roman" w:hAnsi="Times New Roman" w:cs="Times New Roman"/>
          <w:sz w:val="20"/>
          <w:szCs w:val="20"/>
          <w:lang w:val="ru-RU" w:eastAsia="bg-BG"/>
        </w:rPr>
        <w:t xml:space="preserve"> </w:t>
      </w:r>
      <w:r w:rsidR="00CD6FB4" w:rsidRPr="00347223">
        <w:rPr>
          <w:rStyle w:val="FontStyle35"/>
          <w:rFonts w:ascii="Times New Roman" w:hAnsi="Times New Roman" w:cs="Times New Roman"/>
          <w:sz w:val="20"/>
          <w:szCs w:val="20"/>
          <w:lang w:val="bg-BG" w:eastAsia="bg-BG"/>
        </w:rPr>
        <w:t>универсален пенсионен фонд (Втори стълб) във фонд „Пенсии", съответно - във фонд</w:t>
      </w:r>
      <w:r w:rsidRPr="00C04C88">
        <w:rPr>
          <w:rStyle w:val="FontStyle35"/>
          <w:rFonts w:ascii="Times New Roman" w:hAnsi="Times New Roman" w:cs="Times New Roman"/>
          <w:sz w:val="20"/>
          <w:szCs w:val="20"/>
          <w:lang w:val="ru-RU" w:eastAsia="bg-BG"/>
        </w:rPr>
        <w:t xml:space="preserve"> </w:t>
      </w:r>
      <w:r w:rsidR="00CD6FB4" w:rsidRPr="00347223">
        <w:rPr>
          <w:rStyle w:val="FontStyle35"/>
          <w:rFonts w:ascii="Times New Roman" w:hAnsi="Times New Roman" w:cs="Times New Roman"/>
          <w:sz w:val="20"/>
          <w:szCs w:val="20"/>
          <w:lang w:val="bg-BG" w:eastAsia="bg-BG"/>
        </w:rPr>
        <w:t>„Пенсии за лицата по чл. 69", на държавното обществено осигуряване (Първи стълб),</w:t>
      </w:r>
      <w:r w:rsidRPr="00C04C88">
        <w:rPr>
          <w:rStyle w:val="FontStyle35"/>
          <w:rFonts w:ascii="Times New Roman" w:hAnsi="Times New Roman" w:cs="Times New Roman"/>
          <w:sz w:val="20"/>
          <w:szCs w:val="20"/>
          <w:lang w:val="ru-RU" w:eastAsia="bg-BG"/>
        </w:rPr>
        <w:t xml:space="preserve"> </w:t>
      </w:r>
      <w:r w:rsidR="00CD6FB4" w:rsidRPr="00347223">
        <w:rPr>
          <w:rStyle w:val="FontStyle35"/>
          <w:rFonts w:ascii="Times New Roman" w:hAnsi="Times New Roman" w:cs="Times New Roman"/>
          <w:sz w:val="20"/>
          <w:szCs w:val="20"/>
          <w:lang w:val="bg-BG" w:eastAsia="bg-BG"/>
        </w:rPr>
        <w:t>имат право да възобновят осигуряването си в универсален пенсионен фонд, ако не им</w:t>
      </w:r>
      <w:r w:rsidRPr="00C04C88">
        <w:rPr>
          <w:rStyle w:val="FontStyle35"/>
          <w:rFonts w:ascii="Times New Roman" w:hAnsi="Times New Roman" w:cs="Times New Roman"/>
          <w:sz w:val="20"/>
          <w:szCs w:val="20"/>
          <w:lang w:val="ru-RU" w:eastAsia="bg-BG"/>
        </w:rPr>
        <w:t xml:space="preserve"> </w:t>
      </w:r>
      <w:r w:rsidR="00CD6FB4" w:rsidRPr="00347223">
        <w:rPr>
          <w:rStyle w:val="FontStyle35"/>
          <w:rFonts w:ascii="Times New Roman" w:hAnsi="Times New Roman" w:cs="Times New Roman"/>
          <w:sz w:val="20"/>
          <w:szCs w:val="20"/>
          <w:lang w:val="bg-BG" w:eastAsia="bg-BG"/>
        </w:rPr>
        <w:t>е отпусната пенсия за осигурителен стаж и възраст по част първа на КСО и навършват</w:t>
      </w:r>
      <w:r w:rsidRPr="00C04C88">
        <w:rPr>
          <w:rStyle w:val="FontStyle35"/>
          <w:rFonts w:ascii="Times New Roman" w:hAnsi="Times New Roman" w:cs="Times New Roman"/>
          <w:sz w:val="20"/>
          <w:szCs w:val="20"/>
          <w:lang w:val="ru-RU" w:eastAsia="bg-BG"/>
        </w:rPr>
        <w:t xml:space="preserve"> </w:t>
      </w:r>
      <w:r w:rsidR="00CD6FB4" w:rsidRPr="00347223">
        <w:rPr>
          <w:rStyle w:val="FontStyle35"/>
          <w:rFonts w:ascii="Times New Roman" w:hAnsi="Times New Roman" w:cs="Times New Roman"/>
          <w:sz w:val="20"/>
          <w:szCs w:val="20"/>
          <w:lang w:val="bg-BG" w:eastAsia="bg-BG"/>
        </w:rPr>
        <w:t>изискуемата за тях възраст по чл. 68, ал. 1 от КСО:</w:t>
      </w:r>
    </w:p>
    <w:p w14:paraId="243D3A3A" w14:textId="5E3A1BFE" w:rsidR="00CD6FB4" w:rsidRPr="00C04C88" w:rsidRDefault="00CD6FB4" w:rsidP="00347223">
      <w:pPr>
        <w:pStyle w:val="Style23"/>
        <w:widowControl/>
        <w:tabs>
          <w:tab w:val="left" w:pos="0"/>
        </w:tabs>
        <w:spacing w:line="240" w:lineRule="auto"/>
        <w:rPr>
          <w:rStyle w:val="FontStyle35"/>
          <w:rFonts w:ascii="Times New Roman" w:hAnsi="Times New Roman" w:cs="Times New Roman"/>
          <w:sz w:val="20"/>
          <w:szCs w:val="20"/>
          <w:lang w:val="ru-RU" w:eastAsia="bg-BG"/>
        </w:rPr>
      </w:pPr>
    </w:p>
    <w:p w14:paraId="0FCB6632" w14:textId="7C40C905" w:rsidR="00CD6FB4" w:rsidRPr="00347223" w:rsidRDefault="00CD6FB4" w:rsidP="00347223">
      <w:pPr>
        <w:pStyle w:val="Style23"/>
        <w:widowControl/>
        <w:tabs>
          <w:tab w:val="left" w:pos="298"/>
        </w:tabs>
        <w:spacing w:line="240" w:lineRule="auto"/>
        <w:ind w:left="284" w:right="-397"/>
        <w:rPr>
          <w:rStyle w:val="FontStyle35"/>
          <w:rFonts w:ascii="Times New Roman" w:hAnsi="Times New Roman" w:cs="Times New Roman"/>
          <w:sz w:val="20"/>
          <w:szCs w:val="20"/>
          <w:lang w:val="bg-BG" w:eastAsia="bg-BG"/>
        </w:rPr>
      </w:pPr>
      <w:r w:rsidRPr="00347223">
        <w:rPr>
          <w:rStyle w:val="FontStyle35"/>
          <w:rFonts w:ascii="Times New Roman" w:hAnsi="Times New Roman" w:cs="Times New Roman"/>
          <w:sz w:val="20"/>
          <w:szCs w:val="20"/>
          <w:lang w:val="bg-BG" w:eastAsia="bg-BG"/>
        </w:rPr>
        <w:t>1. от 1 януари 2022 г. до 31 декември 2025 г. - не по-късно от една година преди</w:t>
      </w:r>
      <w:r w:rsidR="00347223" w:rsidRPr="00C04C88">
        <w:rPr>
          <w:rStyle w:val="FontStyle35"/>
          <w:rFonts w:ascii="Times New Roman" w:hAnsi="Times New Roman" w:cs="Times New Roman"/>
          <w:sz w:val="20"/>
          <w:szCs w:val="20"/>
          <w:lang w:val="ru-RU" w:eastAsia="bg-BG"/>
        </w:rPr>
        <w:t xml:space="preserve"> </w:t>
      </w:r>
      <w:r w:rsidRPr="00347223">
        <w:rPr>
          <w:rStyle w:val="FontStyle35"/>
          <w:rFonts w:ascii="Times New Roman" w:hAnsi="Times New Roman" w:cs="Times New Roman"/>
          <w:sz w:val="20"/>
          <w:szCs w:val="20"/>
          <w:lang w:val="bg-BG" w:eastAsia="bg-BG"/>
        </w:rPr>
        <w:t>възрастта им по чл. 68, ал. 1 от КСО;</w:t>
      </w:r>
    </w:p>
    <w:p w14:paraId="1A9FF551" w14:textId="52C6AE76" w:rsidR="00CD6FB4" w:rsidRPr="00347223" w:rsidRDefault="00CD6FB4" w:rsidP="00347223">
      <w:pPr>
        <w:pStyle w:val="Style23"/>
        <w:widowControl/>
        <w:tabs>
          <w:tab w:val="left" w:pos="298"/>
        </w:tabs>
        <w:spacing w:line="240" w:lineRule="auto"/>
        <w:ind w:left="284" w:right="-397"/>
        <w:rPr>
          <w:rStyle w:val="FontStyle35"/>
          <w:rFonts w:ascii="Times New Roman" w:hAnsi="Times New Roman" w:cs="Times New Roman"/>
          <w:sz w:val="20"/>
          <w:szCs w:val="20"/>
          <w:lang w:val="bg-BG" w:eastAsia="bg-BG"/>
        </w:rPr>
      </w:pPr>
      <w:r w:rsidRPr="00347223">
        <w:rPr>
          <w:rStyle w:val="FontStyle35"/>
          <w:rFonts w:ascii="Times New Roman" w:hAnsi="Times New Roman" w:cs="Times New Roman"/>
          <w:sz w:val="20"/>
          <w:szCs w:val="20"/>
          <w:lang w:val="bg-BG" w:eastAsia="bg-BG"/>
        </w:rPr>
        <w:t>2. от 1 януари 2026 г. до 31 декември 2030 г. - не по-късно от две години преди</w:t>
      </w:r>
      <w:r w:rsidR="00347223" w:rsidRPr="00C04C88">
        <w:rPr>
          <w:rStyle w:val="FontStyle35"/>
          <w:rFonts w:ascii="Times New Roman" w:hAnsi="Times New Roman" w:cs="Times New Roman"/>
          <w:sz w:val="20"/>
          <w:szCs w:val="20"/>
          <w:lang w:val="ru-RU" w:eastAsia="bg-BG"/>
        </w:rPr>
        <w:t xml:space="preserve"> </w:t>
      </w:r>
      <w:r w:rsidRPr="00347223">
        <w:rPr>
          <w:rStyle w:val="FontStyle35"/>
          <w:rFonts w:ascii="Times New Roman" w:hAnsi="Times New Roman" w:cs="Times New Roman"/>
          <w:sz w:val="20"/>
          <w:szCs w:val="20"/>
          <w:lang w:val="bg-BG" w:eastAsia="bg-BG"/>
        </w:rPr>
        <w:t>възрастта им по чл. 68, ал. 1 от КСО;</w:t>
      </w:r>
    </w:p>
    <w:p w14:paraId="6C82F552" w14:textId="7C3193EE" w:rsidR="00CD6FB4" w:rsidRPr="00347223" w:rsidRDefault="00CD6FB4" w:rsidP="00347223">
      <w:pPr>
        <w:pStyle w:val="Style23"/>
        <w:widowControl/>
        <w:tabs>
          <w:tab w:val="left" w:pos="298"/>
        </w:tabs>
        <w:spacing w:line="240" w:lineRule="auto"/>
        <w:ind w:left="284" w:right="-397"/>
        <w:rPr>
          <w:rStyle w:val="FontStyle35"/>
          <w:rFonts w:ascii="Times New Roman" w:hAnsi="Times New Roman" w:cs="Times New Roman"/>
          <w:sz w:val="20"/>
          <w:szCs w:val="20"/>
          <w:lang w:val="bg-BG" w:eastAsia="bg-BG"/>
        </w:rPr>
      </w:pPr>
      <w:r w:rsidRPr="00347223">
        <w:rPr>
          <w:rStyle w:val="FontStyle35"/>
          <w:rFonts w:ascii="Times New Roman" w:hAnsi="Times New Roman" w:cs="Times New Roman"/>
          <w:sz w:val="20"/>
          <w:szCs w:val="20"/>
          <w:lang w:val="bg-BG" w:eastAsia="bg-BG"/>
        </w:rPr>
        <w:t>3. от 1 януари 2031 г. до 31 декември 2035 г. - не по-късно от три години преди</w:t>
      </w:r>
      <w:r w:rsidR="00347223" w:rsidRPr="00C04C88">
        <w:rPr>
          <w:rStyle w:val="FontStyle35"/>
          <w:rFonts w:ascii="Times New Roman" w:hAnsi="Times New Roman" w:cs="Times New Roman"/>
          <w:sz w:val="20"/>
          <w:szCs w:val="20"/>
          <w:lang w:val="ru-RU" w:eastAsia="bg-BG"/>
        </w:rPr>
        <w:t xml:space="preserve"> </w:t>
      </w:r>
      <w:r w:rsidRPr="00347223">
        <w:rPr>
          <w:rStyle w:val="FontStyle35"/>
          <w:rFonts w:ascii="Times New Roman" w:hAnsi="Times New Roman" w:cs="Times New Roman"/>
          <w:sz w:val="20"/>
          <w:szCs w:val="20"/>
          <w:lang w:val="bg-BG" w:eastAsia="bg-BG"/>
        </w:rPr>
        <w:t>възрастта им по чл. 68, ал. 1 от КСО;</w:t>
      </w:r>
    </w:p>
    <w:p w14:paraId="605EEA6E" w14:textId="7F04D29B" w:rsidR="00CD6FB4" w:rsidRPr="00347223" w:rsidRDefault="00CD6FB4" w:rsidP="00347223">
      <w:pPr>
        <w:pStyle w:val="Style23"/>
        <w:widowControl/>
        <w:tabs>
          <w:tab w:val="left" w:pos="298"/>
        </w:tabs>
        <w:spacing w:line="240" w:lineRule="auto"/>
        <w:ind w:left="284" w:right="-397"/>
        <w:rPr>
          <w:rStyle w:val="FontStyle35"/>
          <w:rFonts w:ascii="Times New Roman" w:hAnsi="Times New Roman" w:cs="Times New Roman"/>
          <w:sz w:val="20"/>
          <w:szCs w:val="20"/>
          <w:lang w:val="bg-BG" w:eastAsia="bg-BG"/>
        </w:rPr>
      </w:pPr>
      <w:r w:rsidRPr="00347223">
        <w:rPr>
          <w:rStyle w:val="FontStyle35"/>
          <w:rFonts w:ascii="Times New Roman" w:hAnsi="Times New Roman" w:cs="Times New Roman"/>
          <w:sz w:val="20"/>
          <w:szCs w:val="20"/>
          <w:lang w:val="bg-BG" w:eastAsia="bg-BG"/>
        </w:rPr>
        <w:t>4. от 1 януари 2036 г. до 31 декември 2037 г. - не по-късно от четири години преди</w:t>
      </w:r>
      <w:r w:rsidR="00347223" w:rsidRPr="00C04C88">
        <w:rPr>
          <w:rStyle w:val="FontStyle35"/>
          <w:rFonts w:ascii="Times New Roman" w:hAnsi="Times New Roman" w:cs="Times New Roman"/>
          <w:sz w:val="20"/>
          <w:szCs w:val="20"/>
          <w:lang w:val="ru-RU" w:eastAsia="bg-BG"/>
        </w:rPr>
        <w:t xml:space="preserve"> </w:t>
      </w:r>
      <w:r w:rsidRPr="00347223">
        <w:rPr>
          <w:rStyle w:val="FontStyle35"/>
          <w:rFonts w:ascii="Times New Roman" w:hAnsi="Times New Roman" w:cs="Times New Roman"/>
          <w:sz w:val="20"/>
          <w:szCs w:val="20"/>
          <w:lang w:val="bg-BG" w:eastAsia="bg-BG"/>
        </w:rPr>
        <w:t>възрастта им по чл. 68, ал. 1 от КСО;</w:t>
      </w:r>
    </w:p>
    <w:p w14:paraId="26457C48" w14:textId="509B7D32" w:rsidR="00CD6FB4" w:rsidRPr="00C04C88" w:rsidRDefault="00CD6FB4" w:rsidP="00347223">
      <w:pPr>
        <w:pStyle w:val="Style23"/>
        <w:widowControl/>
        <w:tabs>
          <w:tab w:val="left" w:pos="298"/>
        </w:tabs>
        <w:spacing w:line="240" w:lineRule="auto"/>
        <w:ind w:left="284" w:right="-397"/>
        <w:rPr>
          <w:rStyle w:val="FontStyle35"/>
          <w:rFonts w:ascii="Times New Roman" w:hAnsi="Times New Roman" w:cs="Times New Roman"/>
          <w:sz w:val="20"/>
          <w:szCs w:val="20"/>
          <w:lang w:val="ru-RU" w:eastAsia="bg-BG"/>
        </w:rPr>
      </w:pPr>
      <w:r w:rsidRPr="00347223">
        <w:rPr>
          <w:rStyle w:val="FontStyle35"/>
          <w:rFonts w:ascii="Times New Roman" w:hAnsi="Times New Roman" w:cs="Times New Roman"/>
          <w:sz w:val="20"/>
          <w:szCs w:val="20"/>
          <w:lang w:val="bg-BG" w:eastAsia="bg-BG"/>
        </w:rPr>
        <w:t>5. след 1 януари 2038 г. - не по-късно от пет години преди възрастта им по чл. 68, ал. 1</w:t>
      </w:r>
      <w:r w:rsidR="00347223" w:rsidRPr="00C04C88">
        <w:rPr>
          <w:rStyle w:val="FontStyle35"/>
          <w:rFonts w:ascii="Times New Roman" w:hAnsi="Times New Roman" w:cs="Times New Roman"/>
          <w:sz w:val="20"/>
          <w:szCs w:val="20"/>
          <w:lang w:val="ru-RU" w:eastAsia="bg-BG"/>
        </w:rPr>
        <w:t xml:space="preserve"> </w:t>
      </w:r>
      <w:r w:rsidRPr="00347223">
        <w:rPr>
          <w:rStyle w:val="FontStyle35"/>
          <w:rFonts w:ascii="Times New Roman" w:hAnsi="Times New Roman" w:cs="Times New Roman"/>
          <w:sz w:val="20"/>
          <w:szCs w:val="20"/>
          <w:lang w:val="bg-BG" w:eastAsia="bg-BG"/>
        </w:rPr>
        <w:t>от КСО.</w:t>
      </w:r>
    </w:p>
    <w:p w14:paraId="4E1B9DD4" w14:textId="77777777" w:rsidR="00347223" w:rsidRPr="00C04C88" w:rsidRDefault="00347223" w:rsidP="00347223">
      <w:pPr>
        <w:pStyle w:val="Style23"/>
        <w:widowControl/>
        <w:tabs>
          <w:tab w:val="left" w:pos="298"/>
        </w:tabs>
        <w:spacing w:line="240" w:lineRule="auto"/>
        <w:ind w:left="284" w:right="-397"/>
        <w:rPr>
          <w:rStyle w:val="FontStyle35"/>
          <w:rFonts w:ascii="Times New Roman" w:hAnsi="Times New Roman" w:cs="Times New Roman"/>
          <w:sz w:val="20"/>
          <w:szCs w:val="20"/>
          <w:lang w:val="ru-RU" w:eastAsia="bg-BG"/>
        </w:rPr>
      </w:pPr>
    </w:p>
    <w:p w14:paraId="4C951AAE" w14:textId="75233A92" w:rsidR="00CD6FB4" w:rsidRPr="00347223" w:rsidRDefault="00CD6FB4" w:rsidP="00347223">
      <w:pPr>
        <w:pStyle w:val="Style23"/>
        <w:widowControl/>
        <w:tabs>
          <w:tab w:val="left" w:pos="298"/>
        </w:tabs>
        <w:spacing w:line="240" w:lineRule="auto"/>
        <w:ind w:left="284" w:right="-397"/>
        <w:rPr>
          <w:rStyle w:val="FontStyle35"/>
          <w:rFonts w:ascii="Times New Roman" w:hAnsi="Times New Roman" w:cs="Times New Roman"/>
          <w:sz w:val="20"/>
          <w:szCs w:val="20"/>
          <w:lang w:val="bg-BG" w:eastAsia="bg-BG"/>
        </w:rPr>
      </w:pPr>
      <w:r w:rsidRPr="00347223">
        <w:rPr>
          <w:rStyle w:val="FontStyle35"/>
          <w:rFonts w:ascii="Times New Roman" w:hAnsi="Times New Roman" w:cs="Times New Roman"/>
          <w:sz w:val="20"/>
          <w:szCs w:val="20"/>
          <w:lang w:val="bg-BG" w:eastAsia="bg-BG"/>
        </w:rPr>
        <w:t>Необходимо е да е изтекла една година от избора им да променят осигуряването си от</w:t>
      </w:r>
      <w:r w:rsidR="00347223" w:rsidRPr="00C04C88">
        <w:rPr>
          <w:rStyle w:val="FontStyle35"/>
          <w:rFonts w:ascii="Times New Roman" w:hAnsi="Times New Roman" w:cs="Times New Roman"/>
          <w:sz w:val="20"/>
          <w:szCs w:val="20"/>
          <w:lang w:val="ru-RU" w:eastAsia="bg-BG"/>
        </w:rPr>
        <w:t xml:space="preserve"> </w:t>
      </w:r>
      <w:r w:rsidRPr="00347223">
        <w:rPr>
          <w:rStyle w:val="FontStyle35"/>
          <w:rFonts w:ascii="Times New Roman" w:hAnsi="Times New Roman" w:cs="Times New Roman"/>
          <w:sz w:val="20"/>
          <w:szCs w:val="20"/>
          <w:lang w:val="bg-BG" w:eastAsia="bg-BG"/>
        </w:rPr>
        <w:t>Втори в Първи стълб.</w:t>
      </w:r>
    </w:p>
    <w:p w14:paraId="4025E84A" w14:textId="638AE634" w:rsidR="0052631A" w:rsidRPr="00CD6FB4" w:rsidRDefault="00E533B7" w:rsidP="00EB20F8">
      <w:pPr>
        <w:pStyle w:val="Style23"/>
        <w:widowControl/>
        <w:tabs>
          <w:tab w:val="left" w:pos="567"/>
        </w:tabs>
        <w:spacing w:before="235" w:line="245" w:lineRule="exact"/>
        <w:rPr>
          <w:rStyle w:val="FontStyle35"/>
          <w:rFonts w:ascii="Times New Roman" w:hAnsi="Times New Roman" w:cs="Times New Roman"/>
          <w:b/>
          <w:sz w:val="20"/>
          <w:szCs w:val="20"/>
          <w:lang w:val="bg-BG" w:eastAsia="bg-BG"/>
        </w:rPr>
      </w:pPr>
      <w:r w:rsidRPr="00CD6FB4">
        <w:rPr>
          <w:rStyle w:val="FontStyle35"/>
          <w:rFonts w:ascii="Times New Roman" w:hAnsi="Times New Roman" w:cs="Times New Roman"/>
          <w:b/>
          <w:sz w:val="20"/>
          <w:szCs w:val="20"/>
          <w:lang w:val="bg-BG" w:eastAsia="bg-BG"/>
        </w:rPr>
        <w:t>2.</w:t>
      </w:r>
      <w:r w:rsidR="00347223" w:rsidRPr="00C04C88">
        <w:rPr>
          <w:rStyle w:val="FontStyle35"/>
          <w:rFonts w:ascii="Times New Roman" w:hAnsi="Times New Roman" w:cs="Times New Roman"/>
          <w:b/>
          <w:sz w:val="20"/>
          <w:szCs w:val="20"/>
          <w:lang w:val="ru-RU" w:eastAsia="bg-BG"/>
        </w:rPr>
        <w:t xml:space="preserve"> </w:t>
      </w:r>
      <w:r w:rsidR="0052631A" w:rsidRPr="00CD6FB4">
        <w:rPr>
          <w:rStyle w:val="FontStyle35"/>
          <w:rFonts w:ascii="Times New Roman" w:hAnsi="Times New Roman" w:cs="Times New Roman"/>
          <w:b/>
          <w:sz w:val="20"/>
          <w:szCs w:val="20"/>
          <w:lang w:val="bg-BG" w:eastAsia="bg-BG"/>
        </w:rPr>
        <w:t>Къде и как се подава заявлението за възобновяване на осигуряването и кога се</w:t>
      </w:r>
      <w:r w:rsidRPr="00CD6FB4">
        <w:rPr>
          <w:rStyle w:val="FontStyle35"/>
          <w:rFonts w:ascii="Times New Roman" w:hAnsi="Times New Roman" w:cs="Times New Roman"/>
          <w:b/>
          <w:sz w:val="20"/>
          <w:szCs w:val="20"/>
          <w:lang w:val="bg-BG" w:eastAsia="bg-BG"/>
        </w:rPr>
        <w:t xml:space="preserve"> </w:t>
      </w:r>
      <w:r w:rsidR="0052631A" w:rsidRPr="00CD6FB4">
        <w:rPr>
          <w:rStyle w:val="FontStyle35"/>
          <w:rFonts w:ascii="Times New Roman" w:hAnsi="Times New Roman" w:cs="Times New Roman"/>
          <w:b/>
          <w:sz w:val="20"/>
          <w:szCs w:val="20"/>
          <w:lang w:val="bg-BG" w:eastAsia="bg-BG"/>
        </w:rPr>
        <w:t xml:space="preserve">сключва </w:t>
      </w:r>
      <w:r w:rsidR="00EB20F8" w:rsidRPr="00CD6FB4">
        <w:rPr>
          <w:rStyle w:val="FontStyle35"/>
          <w:rFonts w:ascii="Times New Roman" w:hAnsi="Times New Roman" w:cs="Times New Roman"/>
          <w:b/>
          <w:sz w:val="20"/>
          <w:szCs w:val="20"/>
          <w:lang w:val="bg-BG" w:eastAsia="bg-BG"/>
        </w:rPr>
        <w:t xml:space="preserve"> </w:t>
      </w:r>
      <w:r w:rsidR="0052631A" w:rsidRPr="00CD6FB4">
        <w:rPr>
          <w:rStyle w:val="FontStyle35"/>
          <w:rFonts w:ascii="Times New Roman" w:hAnsi="Times New Roman" w:cs="Times New Roman"/>
          <w:b/>
          <w:sz w:val="20"/>
          <w:szCs w:val="20"/>
          <w:lang w:val="bg-BG" w:eastAsia="bg-BG"/>
        </w:rPr>
        <w:t xml:space="preserve">осигурителен </w:t>
      </w:r>
      <w:r w:rsidRPr="00CD6FB4">
        <w:rPr>
          <w:rStyle w:val="FontStyle35"/>
          <w:rFonts w:ascii="Times New Roman" w:hAnsi="Times New Roman" w:cs="Times New Roman"/>
          <w:b/>
          <w:sz w:val="20"/>
          <w:szCs w:val="20"/>
          <w:lang w:val="bg-BG" w:eastAsia="bg-BG"/>
        </w:rPr>
        <w:t xml:space="preserve">  </w:t>
      </w:r>
      <w:r w:rsidR="0052631A" w:rsidRPr="00CD6FB4">
        <w:rPr>
          <w:rStyle w:val="FontStyle35"/>
          <w:rFonts w:ascii="Times New Roman" w:hAnsi="Times New Roman" w:cs="Times New Roman"/>
          <w:b/>
          <w:sz w:val="20"/>
          <w:szCs w:val="20"/>
          <w:lang w:val="bg-BG" w:eastAsia="bg-BG"/>
        </w:rPr>
        <w:t>договор</w:t>
      </w:r>
    </w:p>
    <w:p w14:paraId="094D38CD" w14:textId="68D37B06" w:rsidR="0052631A" w:rsidRPr="00C04C88" w:rsidRDefault="0052631A" w:rsidP="00347223">
      <w:pPr>
        <w:pStyle w:val="Style17"/>
        <w:widowControl/>
        <w:spacing w:before="230" w:line="240" w:lineRule="exact"/>
        <w:ind w:firstLine="720"/>
        <w:rPr>
          <w:rStyle w:val="FontStyle35"/>
          <w:rFonts w:ascii="Times New Roman" w:hAnsi="Times New Roman" w:cs="Times New Roman"/>
          <w:color w:val="auto"/>
          <w:sz w:val="20"/>
          <w:szCs w:val="20"/>
          <w:lang w:val="ru-RU"/>
        </w:rPr>
      </w:pPr>
      <w:r w:rsidRPr="00CD6FB4">
        <w:rPr>
          <w:rStyle w:val="FontStyle35"/>
          <w:rFonts w:ascii="Times New Roman" w:hAnsi="Times New Roman" w:cs="Times New Roman"/>
          <w:sz w:val="20"/>
          <w:szCs w:val="20"/>
          <w:lang w:val="bg-BG" w:eastAsia="bg-BG"/>
        </w:rPr>
        <w:t>За да упражните своя личен и свободен избор да възобновите осигуряването си в универсален пенсионен фонд, Вие следва да подадете заявление по образец. Това можете да направите в офис на дружеството, управляващо избрания от Вас УПФ, чрез осигурителен посредник на това дружество или като електронен документ по реда на Закона за електронния документ и електронните удостоверителни услуги. Когато подавате заявлението чрез осигурителен посредник, той трябва да Ви представи документ, който го легитимира за упражняване на дейността и за сключване на осигурителни договори от името и за сметка на дружеството. В случай че имате съмнения дали определено лице действително е посредник на дружеството, можете да направите справка във водения от КФН регистър, достъпен на нейната интернет страница</w:t>
      </w:r>
      <w:r w:rsidRPr="00C04C88">
        <w:rPr>
          <w:rStyle w:val="FontStyle35"/>
          <w:rFonts w:ascii="Times New Roman" w:hAnsi="Times New Roman" w:cs="Times New Roman"/>
          <w:sz w:val="20"/>
          <w:szCs w:val="20"/>
          <w:lang w:val="ru-RU" w:eastAsia="bg-BG"/>
        </w:rPr>
        <w:t xml:space="preserve"> (</w:t>
      </w:r>
      <w:hyperlink r:id="rId9" w:history="1">
        <w:r w:rsidRPr="00CD6FB4">
          <w:rPr>
            <w:rStyle w:val="Hyperlink"/>
            <w:sz w:val="20"/>
            <w:szCs w:val="20"/>
            <w:lang w:eastAsia="bg-BG"/>
          </w:rPr>
          <w:t>www</w:t>
        </w:r>
        <w:r w:rsidRPr="00C04C88">
          <w:rPr>
            <w:rStyle w:val="Hyperlink"/>
            <w:sz w:val="20"/>
            <w:szCs w:val="20"/>
            <w:lang w:val="ru-RU" w:eastAsia="bg-BG"/>
          </w:rPr>
          <w:t>.</w:t>
        </w:r>
        <w:r w:rsidRPr="00CD6FB4">
          <w:rPr>
            <w:rStyle w:val="Hyperlink"/>
            <w:sz w:val="20"/>
            <w:szCs w:val="20"/>
            <w:lang w:eastAsia="bg-BG"/>
          </w:rPr>
          <w:t>fsc</w:t>
        </w:r>
        <w:r w:rsidRPr="00C04C88">
          <w:rPr>
            <w:rStyle w:val="Hyperlink"/>
            <w:sz w:val="20"/>
            <w:szCs w:val="20"/>
            <w:lang w:val="ru-RU" w:eastAsia="bg-BG"/>
          </w:rPr>
          <w:t>.</w:t>
        </w:r>
        <w:r w:rsidRPr="00CD6FB4">
          <w:rPr>
            <w:rStyle w:val="Hyperlink"/>
            <w:sz w:val="20"/>
            <w:szCs w:val="20"/>
            <w:lang w:eastAsia="bg-BG"/>
          </w:rPr>
          <w:t>bg</w:t>
        </w:r>
      </w:hyperlink>
      <w:r w:rsidR="00347223" w:rsidRPr="00C04C88">
        <w:rPr>
          <w:sz w:val="20"/>
          <w:szCs w:val="20"/>
          <w:lang w:val="ru-RU"/>
        </w:rPr>
        <w:t>).</w:t>
      </w:r>
    </w:p>
    <w:p w14:paraId="0CB1534D" w14:textId="77777777" w:rsidR="00347223" w:rsidRPr="00C04C88" w:rsidRDefault="0052631A" w:rsidP="00347223">
      <w:pPr>
        <w:pStyle w:val="Style17"/>
        <w:widowControl/>
        <w:spacing w:before="235" w:line="240" w:lineRule="exact"/>
        <w:ind w:firstLine="720"/>
        <w:rPr>
          <w:rStyle w:val="FontStyle35"/>
          <w:rFonts w:ascii="Times New Roman" w:hAnsi="Times New Roman" w:cs="Times New Roman"/>
          <w:sz w:val="20"/>
          <w:szCs w:val="20"/>
          <w:lang w:val="ru-RU" w:eastAsia="bg-BG"/>
        </w:rPr>
      </w:pPr>
      <w:r w:rsidRPr="00CD6FB4">
        <w:rPr>
          <w:rStyle w:val="FontStyle35"/>
          <w:rFonts w:ascii="Times New Roman" w:hAnsi="Times New Roman" w:cs="Times New Roman"/>
          <w:sz w:val="20"/>
          <w:szCs w:val="20"/>
          <w:lang w:val="bg-BG" w:eastAsia="bg-BG"/>
        </w:rPr>
        <w:t>При попълване на заявлението за възобновяване на осигуряването спазвайте указанията, разписани на гърба му. Когато заявлението се подава на хартиен носител, е необходимо подписът Ви върху първия му екземпляр да бъде с нотариална заверка. Не оставяйте непопълнени данни и не правете поправки. ПОД ще Ви окаже необходимото съдействие. Следва да имате предвид, че заявлението Ви няма да бъде прието, ако е без нотариална заверка на подписа (съответно - електронното заявление не е подписано с квалифициран електронен подпис), с непопълнени данни или с поправки, когато в резултат на тези</w:t>
      </w:r>
      <w:r w:rsidR="00347223" w:rsidRPr="00C04C88">
        <w:rPr>
          <w:rStyle w:val="FontStyle35"/>
          <w:rFonts w:ascii="Times New Roman" w:hAnsi="Times New Roman" w:cs="Times New Roman"/>
          <w:sz w:val="20"/>
          <w:szCs w:val="20"/>
          <w:lang w:val="ru-RU" w:eastAsia="bg-BG"/>
        </w:rPr>
        <w:t xml:space="preserve"> </w:t>
      </w:r>
      <w:r w:rsidRPr="00CD6FB4">
        <w:rPr>
          <w:rStyle w:val="FontStyle35"/>
          <w:rFonts w:ascii="Times New Roman" w:hAnsi="Times New Roman" w:cs="Times New Roman"/>
          <w:sz w:val="20"/>
          <w:szCs w:val="20"/>
          <w:lang w:val="bg-BG" w:eastAsia="bg-BG"/>
        </w:rPr>
        <w:t>непълноти и поправки няма да можете да бъдете идентифициран като заявител или няма да могат да бъдат вписани необходимите данни в електронния регистър на фонда.</w:t>
      </w:r>
    </w:p>
    <w:p w14:paraId="1EEA3E60" w14:textId="77777777" w:rsidR="00347223" w:rsidRPr="00C04C88" w:rsidRDefault="0052631A" w:rsidP="00347223">
      <w:pPr>
        <w:pStyle w:val="Style17"/>
        <w:widowControl/>
        <w:spacing w:before="235" w:line="240" w:lineRule="exact"/>
        <w:ind w:firstLine="720"/>
        <w:rPr>
          <w:rStyle w:val="FontStyle35"/>
          <w:rFonts w:ascii="Times New Roman" w:hAnsi="Times New Roman" w:cs="Times New Roman"/>
          <w:sz w:val="20"/>
          <w:szCs w:val="20"/>
          <w:lang w:val="ru-RU" w:eastAsia="bg-BG"/>
        </w:rPr>
      </w:pPr>
      <w:r w:rsidRPr="00CD6FB4">
        <w:rPr>
          <w:rStyle w:val="FontStyle35"/>
          <w:rFonts w:ascii="Times New Roman" w:hAnsi="Times New Roman" w:cs="Times New Roman"/>
          <w:sz w:val="20"/>
          <w:szCs w:val="20"/>
          <w:lang w:val="bg-BG" w:eastAsia="bg-BG"/>
        </w:rPr>
        <w:t>Когато сте подали заявление на хартиен носител, вторият екземпляр от него трябва да Ви бъде върнат незабавно. В случай че сте подали заявлението като електронен документ, електронно копие от него, подписано с електронния подпис на дружеството, трябва да Ви бъде изпратено на</w:t>
      </w:r>
      <w:r w:rsidRPr="00C04C88">
        <w:rPr>
          <w:rStyle w:val="FontStyle35"/>
          <w:rFonts w:ascii="Times New Roman" w:hAnsi="Times New Roman" w:cs="Times New Roman"/>
          <w:sz w:val="20"/>
          <w:szCs w:val="20"/>
          <w:lang w:val="ru-RU" w:eastAsia="bg-BG"/>
        </w:rPr>
        <w:t xml:space="preserve"> </w:t>
      </w:r>
      <w:r w:rsidRPr="00CD6FB4">
        <w:rPr>
          <w:rStyle w:val="FontStyle35"/>
          <w:rFonts w:ascii="Times New Roman" w:hAnsi="Times New Roman" w:cs="Times New Roman"/>
          <w:sz w:val="20"/>
          <w:szCs w:val="20"/>
          <w:lang w:eastAsia="bg-BG"/>
        </w:rPr>
        <w:t>e</w:t>
      </w:r>
      <w:r w:rsidRPr="00C04C88">
        <w:rPr>
          <w:rStyle w:val="FontStyle35"/>
          <w:rFonts w:ascii="Times New Roman" w:hAnsi="Times New Roman" w:cs="Times New Roman"/>
          <w:sz w:val="20"/>
          <w:szCs w:val="20"/>
          <w:lang w:val="ru-RU" w:eastAsia="bg-BG"/>
        </w:rPr>
        <w:t>-</w:t>
      </w:r>
      <w:r w:rsidRPr="00CD6FB4">
        <w:rPr>
          <w:rStyle w:val="FontStyle35"/>
          <w:rFonts w:ascii="Times New Roman" w:hAnsi="Times New Roman" w:cs="Times New Roman"/>
          <w:sz w:val="20"/>
          <w:szCs w:val="20"/>
          <w:lang w:eastAsia="bg-BG"/>
        </w:rPr>
        <w:t>mail</w:t>
      </w:r>
      <w:r w:rsidRPr="00CD6FB4">
        <w:rPr>
          <w:rStyle w:val="FontStyle35"/>
          <w:rFonts w:ascii="Times New Roman" w:hAnsi="Times New Roman" w:cs="Times New Roman"/>
          <w:sz w:val="20"/>
          <w:szCs w:val="20"/>
          <w:lang w:val="bg-BG" w:eastAsia="bg-BG"/>
        </w:rPr>
        <w:t xml:space="preserve"> адреса, който е посочен в електронния Ви подпис, незабавно след получаването му (съответно - на първия работен ден след тази дата при подаването му в извънработно време или в неработен ден).</w:t>
      </w:r>
    </w:p>
    <w:p w14:paraId="24044183" w14:textId="77777777" w:rsidR="00347223" w:rsidRPr="00C04C88" w:rsidRDefault="0052631A" w:rsidP="00347223">
      <w:pPr>
        <w:pStyle w:val="Style17"/>
        <w:widowControl/>
        <w:spacing w:before="235" w:line="240" w:lineRule="exact"/>
        <w:ind w:firstLine="720"/>
        <w:rPr>
          <w:rStyle w:val="FontStyle35"/>
          <w:rFonts w:ascii="Times New Roman" w:hAnsi="Times New Roman" w:cs="Times New Roman"/>
          <w:sz w:val="20"/>
          <w:szCs w:val="20"/>
          <w:lang w:val="ru-RU" w:eastAsia="bg-BG"/>
        </w:rPr>
      </w:pPr>
      <w:r w:rsidRPr="00CD6FB4">
        <w:rPr>
          <w:rStyle w:val="FontStyle35"/>
          <w:rFonts w:ascii="Times New Roman" w:hAnsi="Times New Roman" w:cs="Times New Roman"/>
          <w:sz w:val="20"/>
          <w:szCs w:val="20"/>
          <w:lang w:val="bg-BG" w:eastAsia="bg-BG"/>
        </w:rPr>
        <w:t xml:space="preserve">Едновременно с подаване на заявлението Вие трябва да сключите и осигурителен договор с ПОД. Имайте предвид, че договорът ще породи действие от първо число на месеца, следващ месеца на подаване на заявлението, при условие че са изпълнени изискванията на КСО. В качеството Ви на страна по договора имате право да получите </w:t>
      </w:r>
      <w:r w:rsidRPr="00CD6FB4">
        <w:rPr>
          <w:rStyle w:val="FontStyle35"/>
          <w:rFonts w:ascii="Times New Roman" w:hAnsi="Times New Roman" w:cs="Times New Roman"/>
          <w:sz w:val="20"/>
          <w:szCs w:val="20"/>
          <w:lang w:val="bg-BG" w:eastAsia="bg-BG"/>
        </w:rPr>
        <w:lastRenderedPageBreak/>
        <w:t>екземпляр от него, както и от правилника за организацията и дейността на избрания от Вас УПФ и инвестиционната му политика. Пазете договора, тъй като той съдържа условията на Вашето осигуряване.</w:t>
      </w:r>
    </w:p>
    <w:p w14:paraId="5B326AF6" w14:textId="72222C23" w:rsidR="0052631A" w:rsidRPr="00CD6FB4" w:rsidRDefault="0052631A" w:rsidP="00347223">
      <w:pPr>
        <w:pStyle w:val="Style17"/>
        <w:widowControl/>
        <w:spacing w:before="235" w:line="240" w:lineRule="exact"/>
        <w:ind w:firstLine="720"/>
        <w:rPr>
          <w:rStyle w:val="FontStyle35"/>
          <w:rFonts w:ascii="Times New Roman" w:hAnsi="Times New Roman" w:cs="Times New Roman"/>
          <w:sz w:val="20"/>
          <w:szCs w:val="20"/>
          <w:lang w:val="bg-BG" w:eastAsia="bg-BG"/>
        </w:rPr>
      </w:pPr>
      <w:r w:rsidRPr="00CD6FB4">
        <w:rPr>
          <w:rStyle w:val="FontStyle35"/>
          <w:rFonts w:ascii="Times New Roman" w:hAnsi="Times New Roman" w:cs="Times New Roman"/>
          <w:sz w:val="20"/>
          <w:szCs w:val="20"/>
          <w:lang w:val="bg-BG" w:eastAsia="bg-BG"/>
        </w:rPr>
        <w:t>В случай че законовите изисквания са изпълнени, Националната агенция за приходите прехвърля средствата в избрания от Вас УПФ в едномесечен срок от датата, на която ПОД е уведомило агенцията за подаденото от Вас заявление.</w:t>
      </w:r>
    </w:p>
    <w:p w14:paraId="383E42DF" w14:textId="77777777" w:rsidR="0052631A" w:rsidRPr="00C04C88" w:rsidRDefault="0052631A" w:rsidP="0052631A">
      <w:pPr>
        <w:pStyle w:val="Style17"/>
        <w:widowControl/>
        <w:spacing w:line="240" w:lineRule="exact"/>
        <w:jc w:val="left"/>
        <w:rPr>
          <w:sz w:val="20"/>
          <w:szCs w:val="20"/>
          <w:lang w:val="ru-RU"/>
        </w:rPr>
      </w:pPr>
    </w:p>
    <w:p w14:paraId="4798473E" w14:textId="77777777" w:rsidR="0052631A" w:rsidRPr="003825A6" w:rsidRDefault="0052631A" w:rsidP="00156A14">
      <w:pPr>
        <w:pStyle w:val="Style17"/>
        <w:widowControl/>
        <w:spacing w:before="24" w:line="240" w:lineRule="auto"/>
        <w:ind w:left="284"/>
        <w:jc w:val="left"/>
        <w:rPr>
          <w:rStyle w:val="FontStyle35"/>
          <w:rFonts w:ascii="Times New Roman" w:hAnsi="Times New Roman" w:cs="Times New Roman"/>
          <w:b/>
          <w:bCs/>
          <w:sz w:val="20"/>
          <w:szCs w:val="20"/>
          <w:lang w:val="bg-BG" w:eastAsia="bg-BG"/>
        </w:rPr>
      </w:pPr>
      <w:r w:rsidRPr="003825A6">
        <w:rPr>
          <w:rStyle w:val="FontStyle35"/>
          <w:rFonts w:ascii="Times New Roman" w:hAnsi="Times New Roman" w:cs="Times New Roman"/>
          <w:b/>
          <w:bCs/>
          <w:sz w:val="20"/>
          <w:szCs w:val="20"/>
          <w:lang w:val="bg-BG" w:eastAsia="bg-BG"/>
        </w:rPr>
        <w:t>3. Кои нормативни актове уреждат правото за възобновяване на осигуряването в УПФ</w:t>
      </w:r>
    </w:p>
    <w:p w14:paraId="37F1F462" w14:textId="77777777" w:rsidR="0052631A" w:rsidRPr="00C04C88" w:rsidRDefault="0052631A" w:rsidP="0052631A">
      <w:pPr>
        <w:pStyle w:val="Style17"/>
        <w:widowControl/>
        <w:spacing w:line="240" w:lineRule="exact"/>
        <w:rPr>
          <w:sz w:val="20"/>
          <w:szCs w:val="20"/>
          <w:lang w:val="ru-RU"/>
        </w:rPr>
      </w:pPr>
    </w:p>
    <w:p w14:paraId="58392BCA" w14:textId="77777777" w:rsidR="0052631A" w:rsidRPr="00CD6FB4" w:rsidRDefault="0052631A" w:rsidP="003825A6">
      <w:pPr>
        <w:pStyle w:val="Style17"/>
        <w:widowControl/>
        <w:spacing w:before="5" w:line="240" w:lineRule="exact"/>
        <w:ind w:firstLine="720"/>
        <w:rPr>
          <w:rStyle w:val="FontStyle35"/>
          <w:rFonts w:ascii="Times New Roman" w:hAnsi="Times New Roman" w:cs="Times New Roman"/>
          <w:sz w:val="20"/>
          <w:szCs w:val="20"/>
          <w:lang w:val="bg-BG" w:eastAsia="bg-BG"/>
        </w:rPr>
      </w:pPr>
      <w:r w:rsidRPr="00CD6FB4">
        <w:rPr>
          <w:rStyle w:val="FontStyle35"/>
          <w:rFonts w:ascii="Times New Roman" w:hAnsi="Times New Roman" w:cs="Times New Roman"/>
          <w:sz w:val="20"/>
          <w:szCs w:val="20"/>
          <w:lang w:val="bg-BG" w:eastAsia="bg-BG"/>
        </w:rPr>
        <w:t>Нормативната уредба на допълнителното пенсионно осигуряване се съдържа в част</w:t>
      </w:r>
      <w:r w:rsidRPr="00C04C88">
        <w:rPr>
          <w:rStyle w:val="FontStyle35"/>
          <w:rFonts w:ascii="Times New Roman" w:hAnsi="Times New Roman" w:cs="Times New Roman"/>
          <w:sz w:val="20"/>
          <w:szCs w:val="20"/>
          <w:lang w:val="ru-RU" w:eastAsia="bg-BG"/>
        </w:rPr>
        <w:t xml:space="preserve"> </w:t>
      </w:r>
      <w:r w:rsidRPr="00CD6FB4">
        <w:rPr>
          <w:rStyle w:val="FontStyle35"/>
          <w:rFonts w:ascii="Times New Roman" w:hAnsi="Times New Roman" w:cs="Times New Roman"/>
          <w:sz w:val="20"/>
          <w:szCs w:val="20"/>
          <w:lang w:eastAsia="bg-BG"/>
        </w:rPr>
        <w:t>II</w:t>
      </w:r>
      <w:r w:rsidRPr="00CD6FB4">
        <w:rPr>
          <w:rStyle w:val="FontStyle35"/>
          <w:rFonts w:ascii="Times New Roman" w:hAnsi="Times New Roman" w:cs="Times New Roman"/>
          <w:sz w:val="20"/>
          <w:szCs w:val="20"/>
          <w:lang w:val="bg-BG" w:eastAsia="bg-BG"/>
        </w:rPr>
        <w:t xml:space="preserve"> на КСО и в подзаконовите актове по прилагането му. Правото на възобновяване е уредено в чл. 124а КСО.</w:t>
      </w:r>
    </w:p>
    <w:p w14:paraId="2451DC92" w14:textId="77777777" w:rsidR="0052631A" w:rsidRPr="00CD6FB4" w:rsidRDefault="0052631A" w:rsidP="003825A6">
      <w:pPr>
        <w:pStyle w:val="Style17"/>
        <w:widowControl/>
        <w:spacing w:before="235" w:line="240" w:lineRule="exact"/>
        <w:ind w:right="5" w:firstLine="720"/>
        <w:rPr>
          <w:rStyle w:val="FontStyle35"/>
          <w:rFonts w:ascii="Times New Roman" w:hAnsi="Times New Roman" w:cs="Times New Roman"/>
          <w:sz w:val="20"/>
          <w:szCs w:val="20"/>
          <w:lang w:val="bg-BG" w:eastAsia="bg-BG"/>
        </w:rPr>
      </w:pPr>
      <w:r w:rsidRPr="00CD6FB4">
        <w:rPr>
          <w:rStyle w:val="FontStyle35"/>
          <w:rFonts w:ascii="Times New Roman" w:hAnsi="Times New Roman" w:cs="Times New Roman"/>
          <w:sz w:val="20"/>
          <w:szCs w:val="20"/>
          <w:lang w:val="bg-BG" w:eastAsia="bg-BG"/>
        </w:rPr>
        <w:t>Редът за подаване на заявление за възобновяване на осигуряването в универсален пенсионен фонд и изискванията към неговата форма и съдържание са уредени в Наредба 33 на КФН за индивидуалните заявления за участие във фонд за допълнително задължително пенсионно осигуряване и за възобновяване на осигуряването в универсален пенсионен фонд.</w:t>
      </w:r>
    </w:p>
    <w:p w14:paraId="73878E00" w14:textId="77777777" w:rsidR="00EB20F8" w:rsidRPr="00CD6FB4" w:rsidRDefault="00EB20F8" w:rsidP="00156A14">
      <w:pPr>
        <w:pStyle w:val="Style10"/>
        <w:widowControl/>
        <w:spacing w:line="240" w:lineRule="auto"/>
        <w:ind w:left="284" w:firstLine="0"/>
        <w:rPr>
          <w:rStyle w:val="FontStyle35"/>
          <w:rFonts w:ascii="Times New Roman" w:hAnsi="Times New Roman" w:cs="Times New Roman"/>
          <w:sz w:val="20"/>
          <w:szCs w:val="20"/>
          <w:lang w:val="bg-BG" w:eastAsia="bg-BG"/>
        </w:rPr>
      </w:pPr>
    </w:p>
    <w:p w14:paraId="325F8259" w14:textId="77777777" w:rsidR="008321D3" w:rsidRPr="00CD6FB4" w:rsidRDefault="0052631A" w:rsidP="003825A6">
      <w:pPr>
        <w:pStyle w:val="Style10"/>
        <w:widowControl/>
        <w:spacing w:line="240" w:lineRule="auto"/>
        <w:ind w:firstLine="720"/>
        <w:rPr>
          <w:rStyle w:val="FontStyle26"/>
          <w:sz w:val="20"/>
          <w:szCs w:val="20"/>
          <w:lang w:val="bg-BG" w:eastAsia="bg-BG"/>
        </w:rPr>
      </w:pPr>
      <w:r w:rsidRPr="00CD6FB4">
        <w:rPr>
          <w:rStyle w:val="FontStyle35"/>
          <w:rFonts w:ascii="Times New Roman" w:hAnsi="Times New Roman" w:cs="Times New Roman"/>
          <w:sz w:val="20"/>
          <w:szCs w:val="20"/>
          <w:lang w:val="bg-BG" w:eastAsia="bg-BG"/>
        </w:rPr>
        <w:t>Редът и начинът за събиране и разпределение на осигурителната вноска за лицата, възобновили осигуряването си, както и редът и начинът за прехвърляне на средствата в избрания от осигурения универсален пенсионен фонд, се уреждат</w:t>
      </w:r>
      <w:r w:rsidRPr="00CD6FB4">
        <w:rPr>
          <w:rStyle w:val="FontStyle35"/>
          <w:rFonts w:ascii="Times New Roman" w:hAnsi="Times New Roman" w:cs="Times New Roman"/>
          <w:sz w:val="20"/>
          <w:szCs w:val="20"/>
          <w:lang w:val="ru-RU" w:eastAsia="bg-BG"/>
        </w:rPr>
        <w:t xml:space="preserve"> с</w:t>
      </w:r>
      <w:r w:rsidRPr="00CD6FB4">
        <w:rPr>
          <w:rStyle w:val="FontStyle35"/>
          <w:rFonts w:ascii="Times New Roman" w:hAnsi="Times New Roman" w:cs="Times New Roman"/>
          <w:sz w:val="20"/>
          <w:szCs w:val="20"/>
          <w:lang w:val="bg-BG" w:eastAsia="bg-BG"/>
        </w:rPr>
        <w:t xml:space="preserve"> Наредбата от 2015 г. на МС за реда за избор на осигуряване, внасяне и разпределяне на задължителните осигурителни вноски, вноските за Фонд "Гарантирани вземания на работниците и служителите" и за обмен на информация.</w:t>
      </w:r>
    </w:p>
    <w:p w14:paraId="15185CFD" w14:textId="77777777" w:rsidR="001D7DAF" w:rsidRPr="00CD6FB4" w:rsidRDefault="001D7DAF" w:rsidP="00156A14">
      <w:pPr>
        <w:pStyle w:val="Style10"/>
        <w:widowControl/>
        <w:spacing w:line="240" w:lineRule="auto"/>
        <w:ind w:left="284" w:firstLine="0"/>
        <w:rPr>
          <w:rStyle w:val="FontStyle26"/>
          <w:sz w:val="20"/>
          <w:szCs w:val="20"/>
          <w:lang w:val="bg-BG" w:eastAsia="bg-BG"/>
        </w:rPr>
      </w:pPr>
    </w:p>
    <w:p w14:paraId="62B4026A" w14:textId="77777777" w:rsidR="008321D3" w:rsidRPr="00C04C88" w:rsidRDefault="00156A14" w:rsidP="00A20C30">
      <w:pPr>
        <w:pStyle w:val="Style7"/>
        <w:widowControl/>
        <w:numPr>
          <w:ilvl w:val="0"/>
          <w:numId w:val="24"/>
        </w:numPr>
        <w:tabs>
          <w:tab w:val="left" w:pos="499"/>
        </w:tabs>
        <w:spacing w:line="240" w:lineRule="auto"/>
        <w:ind w:left="365" w:firstLine="0"/>
        <w:rPr>
          <w:rStyle w:val="FontStyle26"/>
          <w:b/>
          <w:sz w:val="20"/>
          <w:szCs w:val="20"/>
          <w:lang w:val="ru-RU"/>
        </w:rPr>
      </w:pPr>
      <w:r w:rsidRPr="00CD6FB4">
        <w:rPr>
          <w:rStyle w:val="FontStyle26"/>
          <w:b/>
          <w:sz w:val="20"/>
          <w:szCs w:val="20"/>
          <w:lang w:val="bg-BG" w:eastAsia="bg-BG"/>
        </w:rPr>
        <w:t>Какво трябва да знаете за осигуряването в УПФ</w:t>
      </w:r>
    </w:p>
    <w:p w14:paraId="2ECD98AA" w14:textId="77777777" w:rsidR="001D7DAF" w:rsidRPr="00CD6FB4" w:rsidRDefault="00156A14" w:rsidP="003825A6">
      <w:pPr>
        <w:pStyle w:val="Style17"/>
        <w:widowControl/>
        <w:spacing w:before="240" w:line="240" w:lineRule="exact"/>
        <w:ind w:firstLine="720"/>
        <w:rPr>
          <w:rStyle w:val="FontStyle35"/>
          <w:rFonts w:ascii="Times New Roman" w:hAnsi="Times New Roman" w:cs="Times New Roman"/>
          <w:sz w:val="20"/>
          <w:szCs w:val="20"/>
          <w:lang w:val="bg-BG" w:eastAsia="bg-BG"/>
        </w:rPr>
      </w:pPr>
      <w:r w:rsidRPr="00CD6FB4">
        <w:rPr>
          <w:rStyle w:val="FontStyle35"/>
          <w:rFonts w:ascii="Times New Roman" w:hAnsi="Times New Roman" w:cs="Times New Roman"/>
          <w:sz w:val="20"/>
          <w:szCs w:val="20"/>
          <w:lang w:val="bg-BG" w:eastAsia="bg-BG"/>
        </w:rPr>
        <w:t>Осигурителната вноска за УПФ е месечна и възлиза на 5 % от осигурителния доход. Тя се разпределя между работодателя (2,8 %) и работника (2,2 %). Самоосигуряващите се лица и морските лица се осигуряват в УПФ изцяло за своя сметка. С размера на осигурителната вноска за допълнително задължително пенсионно осигуряване в УПФ се намалява размерът на вноската за фонд "Пенсии", съответно фонд "Пенсии за лицата по чл. 69" на държавното обществено осигуряване (ДОО). Задължителните осигурителни вноски се събират от Националната агенция за приходите (НАП). Работодателите удържат от трудовото възнаграждение частта от осигурителната вноска, която е за сметка на работника, и заедно с частта, която е за сметка на работодателя, я превеждат на НАП. Впоследствие НАП превежда вноските за допълнително задължително пенсионно осигуряване на съответния пенсионен фонд, в който е осигурено лицето.</w:t>
      </w:r>
    </w:p>
    <w:p w14:paraId="42AD2FC4" w14:textId="77777777" w:rsidR="003825A6" w:rsidRPr="00C04C88" w:rsidRDefault="00156A14" w:rsidP="003825A6">
      <w:pPr>
        <w:pStyle w:val="Style17"/>
        <w:widowControl/>
        <w:spacing w:before="240" w:line="240" w:lineRule="exact"/>
        <w:ind w:firstLine="720"/>
        <w:rPr>
          <w:rStyle w:val="FontStyle35"/>
          <w:rFonts w:ascii="Times New Roman" w:hAnsi="Times New Roman" w:cs="Times New Roman"/>
          <w:sz w:val="20"/>
          <w:szCs w:val="20"/>
          <w:lang w:val="ru-RU" w:eastAsia="bg-BG"/>
        </w:rPr>
      </w:pPr>
      <w:r w:rsidRPr="00CD6FB4">
        <w:rPr>
          <w:rStyle w:val="FontStyle35"/>
          <w:rFonts w:ascii="Times New Roman" w:hAnsi="Times New Roman" w:cs="Times New Roman"/>
          <w:sz w:val="20"/>
          <w:szCs w:val="20"/>
          <w:lang w:val="bg-BG" w:eastAsia="bg-BG"/>
        </w:rPr>
        <w:t>Осигурителните вноски на всяко лице се натрупват по негова индивидуална партида във фонда. Съвкупността от средствата в партидите формира нетните активи на УПФ. ПОД управлява активите на фонда, като ги инвестира в определени и ограничени от закона финансови инструменти, с цел средствата по партидите на осигурените лица да нарастват с дохода, реализиран при инвестирането.</w:t>
      </w:r>
    </w:p>
    <w:p w14:paraId="49A3F691" w14:textId="77777777" w:rsidR="003825A6" w:rsidRPr="00C04C88" w:rsidRDefault="00156A14" w:rsidP="003825A6">
      <w:pPr>
        <w:pStyle w:val="Style17"/>
        <w:widowControl/>
        <w:spacing w:before="240" w:line="240" w:lineRule="exact"/>
        <w:ind w:firstLine="720"/>
        <w:rPr>
          <w:rStyle w:val="FontStyle35"/>
          <w:rFonts w:ascii="Times New Roman" w:hAnsi="Times New Roman" w:cs="Times New Roman"/>
          <w:b/>
          <w:bCs/>
          <w:sz w:val="20"/>
          <w:szCs w:val="20"/>
          <w:lang w:val="ru-RU" w:eastAsia="bg-BG"/>
        </w:rPr>
      </w:pPr>
      <w:r w:rsidRPr="003825A6">
        <w:rPr>
          <w:rStyle w:val="FontStyle35"/>
          <w:rFonts w:ascii="Times New Roman" w:hAnsi="Times New Roman" w:cs="Times New Roman"/>
          <w:b/>
          <w:bCs/>
          <w:sz w:val="20"/>
          <w:szCs w:val="20"/>
          <w:lang w:val="bg-BG" w:eastAsia="bg-BG"/>
        </w:rPr>
        <w:t>Осигуреният в УПФ има право на</w:t>
      </w:r>
      <w:r w:rsidR="003825A6" w:rsidRPr="00C04C88">
        <w:rPr>
          <w:rStyle w:val="FontStyle35"/>
          <w:rFonts w:ascii="Times New Roman" w:hAnsi="Times New Roman" w:cs="Times New Roman"/>
          <w:b/>
          <w:bCs/>
          <w:sz w:val="20"/>
          <w:szCs w:val="20"/>
          <w:lang w:val="ru-RU" w:eastAsia="bg-BG"/>
        </w:rPr>
        <w:t>:</w:t>
      </w:r>
    </w:p>
    <w:p w14:paraId="2B528564" w14:textId="03B7B18E" w:rsidR="003825A6" w:rsidRPr="003825A6" w:rsidRDefault="003825A6" w:rsidP="003825A6">
      <w:pPr>
        <w:pStyle w:val="Style17"/>
        <w:widowControl/>
        <w:numPr>
          <w:ilvl w:val="0"/>
          <w:numId w:val="35"/>
        </w:numPr>
        <w:spacing w:line="240" w:lineRule="auto"/>
        <w:rPr>
          <w:rStyle w:val="FontStyle35"/>
          <w:rFonts w:ascii="Times New Roman" w:hAnsi="Times New Roman" w:cs="Times New Roman"/>
          <w:sz w:val="20"/>
          <w:szCs w:val="20"/>
          <w:lang w:val="bg-BG" w:eastAsia="bg-BG"/>
        </w:rPr>
      </w:pPr>
      <w:r w:rsidRPr="003825A6">
        <w:rPr>
          <w:rStyle w:val="FontStyle35"/>
          <w:rFonts w:ascii="Times New Roman" w:hAnsi="Times New Roman" w:cs="Times New Roman"/>
          <w:sz w:val="20"/>
          <w:szCs w:val="20"/>
          <w:lang w:val="bg-BG" w:eastAsia="bg-BG"/>
        </w:rPr>
        <w:t>Допълнителна пожизнена пенсия за старост при навършване на възрастта му за</w:t>
      </w:r>
      <w:r w:rsidRPr="00C04C88">
        <w:rPr>
          <w:rStyle w:val="FontStyle35"/>
          <w:rFonts w:ascii="Times New Roman" w:hAnsi="Times New Roman" w:cs="Times New Roman"/>
          <w:sz w:val="20"/>
          <w:szCs w:val="20"/>
          <w:lang w:val="ru-RU" w:eastAsia="bg-BG"/>
        </w:rPr>
        <w:t xml:space="preserve"> </w:t>
      </w:r>
      <w:r w:rsidRPr="003825A6">
        <w:rPr>
          <w:rStyle w:val="FontStyle35"/>
          <w:rFonts w:ascii="Times New Roman" w:hAnsi="Times New Roman" w:cs="Times New Roman"/>
          <w:sz w:val="20"/>
          <w:szCs w:val="20"/>
          <w:lang w:val="bg-BG" w:eastAsia="bg-BG"/>
        </w:rPr>
        <w:t>пенсиониране от ДОО по чл. 68, ал. 1 КСО или до една година преди навършване на</w:t>
      </w:r>
      <w:r w:rsidRPr="00C04C88">
        <w:rPr>
          <w:rStyle w:val="FontStyle35"/>
          <w:rFonts w:ascii="Times New Roman" w:hAnsi="Times New Roman" w:cs="Times New Roman"/>
          <w:sz w:val="20"/>
          <w:szCs w:val="20"/>
          <w:lang w:val="ru-RU" w:eastAsia="bg-BG"/>
        </w:rPr>
        <w:t xml:space="preserve"> </w:t>
      </w:r>
      <w:r w:rsidRPr="003825A6">
        <w:rPr>
          <w:rStyle w:val="FontStyle35"/>
          <w:rFonts w:ascii="Times New Roman" w:hAnsi="Times New Roman" w:cs="Times New Roman"/>
          <w:sz w:val="20"/>
          <w:szCs w:val="20"/>
          <w:lang w:val="bg-BG" w:eastAsia="bg-BG"/>
        </w:rPr>
        <w:t>възрастта му по чл. 68, ал. 1 от КСО, в случай че са изпълнени предвидените в КСО</w:t>
      </w:r>
      <w:r w:rsidRPr="00C04C88">
        <w:rPr>
          <w:rStyle w:val="FontStyle35"/>
          <w:rFonts w:ascii="Times New Roman" w:hAnsi="Times New Roman" w:cs="Times New Roman"/>
          <w:sz w:val="20"/>
          <w:szCs w:val="20"/>
          <w:lang w:val="ru-RU" w:eastAsia="bg-BG"/>
        </w:rPr>
        <w:t xml:space="preserve"> </w:t>
      </w:r>
      <w:r w:rsidRPr="003825A6">
        <w:rPr>
          <w:rStyle w:val="FontStyle35"/>
          <w:rFonts w:ascii="Times New Roman" w:hAnsi="Times New Roman" w:cs="Times New Roman"/>
          <w:sz w:val="20"/>
          <w:szCs w:val="20"/>
          <w:lang w:val="bg-BG" w:eastAsia="bg-BG"/>
        </w:rPr>
        <w:t>условия. Пенсионноосигурителното дружество изплаща допълнителна пожизнена</w:t>
      </w:r>
      <w:r w:rsidRPr="00C04C88">
        <w:rPr>
          <w:rStyle w:val="FontStyle35"/>
          <w:rFonts w:ascii="Times New Roman" w:hAnsi="Times New Roman" w:cs="Times New Roman"/>
          <w:sz w:val="20"/>
          <w:szCs w:val="20"/>
          <w:lang w:val="ru-RU" w:eastAsia="bg-BG"/>
        </w:rPr>
        <w:t xml:space="preserve"> </w:t>
      </w:r>
      <w:r w:rsidRPr="003825A6">
        <w:rPr>
          <w:rStyle w:val="FontStyle35"/>
          <w:rFonts w:ascii="Times New Roman" w:hAnsi="Times New Roman" w:cs="Times New Roman"/>
          <w:sz w:val="20"/>
          <w:szCs w:val="20"/>
          <w:lang w:val="bg-BG" w:eastAsia="bg-BG"/>
        </w:rPr>
        <w:t>пенсия за старост срещу прехвърляне в управлявания от него фонд за изплащане на</w:t>
      </w:r>
      <w:r w:rsidRPr="00C04C88">
        <w:rPr>
          <w:rStyle w:val="FontStyle35"/>
          <w:rFonts w:ascii="Times New Roman" w:hAnsi="Times New Roman" w:cs="Times New Roman"/>
          <w:sz w:val="20"/>
          <w:szCs w:val="20"/>
          <w:lang w:val="ru-RU" w:eastAsia="bg-BG"/>
        </w:rPr>
        <w:t xml:space="preserve"> </w:t>
      </w:r>
      <w:r w:rsidRPr="003825A6">
        <w:rPr>
          <w:rStyle w:val="FontStyle35"/>
          <w:rFonts w:ascii="Times New Roman" w:hAnsi="Times New Roman" w:cs="Times New Roman"/>
          <w:sz w:val="20"/>
          <w:szCs w:val="20"/>
          <w:lang w:val="bg-BG" w:eastAsia="bg-BG"/>
        </w:rPr>
        <w:t>пожизнени пенсии на натрупаните средства по индивидуалната партида или на</w:t>
      </w:r>
      <w:r w:rsidRPr="00C04C88">
        <w:rPr>
          <w:rStyle w:val="FontStyle35"/>
          <w:rFonts w:ascii="Times New Roman" w:hAnsi="Times New Roman" w:cs="Times New Roman"/>
          <w:sz w:val="20"/>
          <w:szCs w:val="20"/>
          <w:lang w:val="ru-RU" w:eastAsia="bg-BG"/>
        </w:rPr>
        <w:t xml:space="preserve"> </w:t>
      </w:r>
      <w:r w:rsidRPr="003825A6">
        <w:rPr>
          <w:rStyle w:val="FontStyle35"/>
          <w:rFonts w:ascii="Times New Roman" w:hAnsi="Times New Roman" w:cs="Times New Roman"/>
          <w:sz w:val="20"/>
          <w:szCs w:val="20"/>
          <w:lang w:val="bg-BG" w:eastAsia="bg-BG"/>
        </w:rPr>
        <w:t>допълнения размер на средствата в случаите, предвидени в КСО. Размерът на пенсията</w:t>
      </w:r>
      <w:r w:rsidRPr="00C04C88">
        <w:rPr>
          <w:rStyle w:val="FontStyle35"/>
          <w:rFonts w:ascii="Times New Roman" w:hAnsi="Times New Roman" w:cs="Times New Roman"/>
          <w:sz w:val="20"/>
          <w:szCs w:val="20"/>
          <w:lang w:val="ru-RU" w:eastAsia="bg-BG"/>
        </w:rPr>
        <w:t xml:space="preserve"> </w:t>
      </w:r>
      <w:r w:rsidRPr="003825A6">
        <w:rPr>
          <w:rStyle w:val="FontStyle35"/>
          <w:rFonts w:ascii="Times New Roman" w:hAnsi="Times New Roman" w:cs="Times New Roman"/>
          <w:sz w:val="20"/>
          <w:szCs w:val="20"/>
          <w:lang w:val="bg-BG" w:eastAsia="bg-BG"/>
        </w:rPr>
        <w:t>се определя въз основа на натрупаната в индивидуалната партида сума, след</w:t>
      </w:r>
      <w:r w:rsidRPr="00C04C88">
        <w:rPr>
          <w:rStyle w:val="FontStyle35"/>
          <w:rFonts w:ascii="Times New Roman" w:hAnsi="Times New Roman" w:cs="Times New Roman"/>
          <w:sz w:val="20"/>
          <w:szCs w:val="20"/>
          <w:lang w:val="ru-RU" w:eastAsia="bg-BG"/>
        </w:rPr>
        <w:t xml:space="preserve"> </w:t>
      </w:r>
      <w:r w:rsidRPr="003825A6">
        <w:rPr>
          <w:rStyle w:val="FontStyle35"/>
          <w:rFonts w:ascii="Times New Roman" w:hAnsi="Times New Roman" w:cs="Times New Roman"/>
          <w:sz w:val="20"/>
          <w:szCs w:val="20"/>
          <w:lang w:val="bg-BG" w:eastAsia="bg-BG"/>
        </w:rPr>
        <w:t>допълването й при необходимост съгласно правилата на КСО, таблицата за смъртност</w:t>
      </w:r>
      <w:r w:rsidRPr="00C04C88">
        <w:rPr>
          <w:rStyle w:val="FontStyle35"/>
          <w:rFonts w:ascii="Times New Roman" w:hAnsi="Times New Roman" w:cs="Times New Roman"/>
          <w:sz w:val="20"/>
          <w:szCs w:val="20"/>
          <w:lang w:val="ru-RU" w:eastAsia="bg-BG"/>
        </w:rPr>
        <w:t xml:space="preserve"> </w:t>
      </w:r>
      <w:r w:rsidRPr="003825A6">
        <w:rPr>
          <w:rStyle w:val="FontStyle35"/>
          <w:rFonts w:ascii="Times New Roman" w:hAnsi="Times New Roman" w:cs="Times New Roman"/>
          <w:sz w:val="20"/>
          <w:szCs w:val="20"/>
          <w:lang w:val="bg-BG" w:eastAsia="bg-BG"/>
        </w:rPr>
        <w:t>и средна продължителност на предстоящия живот, публикувана от Националния</w:t>
      </w:r>
      <w:r w:rsidRPr="00C04C88">
        <w:rPr>
          <w:rStyle w:val="FontStyle35"/>
          <w:rFonts w:ascii="Times New Roman" w:hAnsi="Times New Roman" w:cs="Times New Roman"/>
          <w:sz w:val="20"/>
          <w:szCs w:val="20"/>
          <w:lang w:val="ru-RU" w:eastAsia="bg-BG"/>
        </w:rPr>
        <w:t xml:space="preserve"> </w:t>
      </w:r>
      <w:r w:rsidRPr="003825A6">
        <w:rPr>
          <w:rStyle w:val="FontStyle35"/>
          <w:rFonts w:ascii="Times New Roman" w:hAnsi="Times New Roman" w:cs="Times New Roman"/>
          <w:sz w:val="20"/>
          <w:szCs w:val="20"/>
          <w:lang w:val="bg-BG" w:eastAsia="bg-BG"/>
        </w:rPr>
        <w:t>статистически институт, и технически лихвен процент.</w:t>
      </w:r>
    </w:p>
    <w:p w14:paraId="2374A39F" w14:textId="77777777" w:rsidR="003825A6" w:rsidRPr="003825A6" w:rsidRDefault="003825A6" w:rsidP="003825A6">
      <w:pPr>
        <w:pStyle w:val="Style17"/>
        <w:widowControl/>
        <w:spacing w:line="240" w:lineRule="auto"/>
        <w:ind w:left="1490"/>
        <w:rPr>
          <w:rStyle w:val="FontStyle35"/>
          <w:rFonts w:ascii="Times New Roman" w:hAnsi="Times New Roman" w:cs="Times New Roman"/>
          <w:sz w:val="20"/>
          <w:szCs w:val="20"/>
          <w:lang w:val="bg-BG" w:eastAsia="bg-BG"/>
        </w:rPr>
      </w:pPr>
    </w:p>
    <w:p w14:paraId="6A4E83B6" w14:textId="2B56E63D" w:rsidR="003825A6" w:rsidRPr="003825A6" w:rsidRDefault="003825A6" w:rsidP="003825A6">
      <w:pPr>
        <w:pStyle w:val="Style17"/>
        <w:widowControl/>
        <w:numPr>
          <w:ilvl w:val="0"/>
          <w:numId w:val="35"/>
        </w:numPr>
        <w:spacing w:line="240" w:lineRule="auto"/>
        <w:rPr>
          <w:rStyle w:val="FontStyle35"/>
          <w:rFonts w:ascii="Times New Roman" w:hAnsi="Times New Roman" w:cs="Times New Roman"/>
          <w:sz w:val="20"/>
          <w:szCs w:val="20"/>
          <w:lang w:val="bg-BG" w:eastAsia="bg-BG"/>
        </w:rPr>
      </w:pPr>
      <w:r w:rsidRPr="003825A6">
        <w:rPr>
          <w:rStyle w:val="FontStyle35"/>
          <w:rFonts w:ascii="Times New Roman" w:hAnsi="Times New Roman" w:cs="Times New Roman"/>
          <w:sz w:val="20"/>
          <w:szCs w:val="20"/>
          <w:lang w:val="bg-BG" w:eastAsia="bg-BG"/>
        </w:rPr>
        <w:t>Еднократно или разсрочено изплащане на средства от индивидуалната партида при</w:t>
      </w:r>
      <w:r w:rsidRPr="00C04C88">
        <w:rPr>
          <w:rStyle w:val="FontStyle35"/>
          <w:rFonts w:ascii="Times New Roman" w:hAnsi="Times New Roman" w:cs="Times New Roman"/>
          <w:sz w:val="20"/>
          <w:szCs w:val="20"/>
          <w:lang w:val="ru-RU" w:eastAsia="bg-BG"/>
        </w:rPr>
        <w:t xml:space="preserve"> </w:t>
      </w:r>
      <w:r w:rsidRPr="003825A6">
        <w:rPr>
          <w:rStyle w:val="FontStyle35"/>
          <w:rFonts w:ascii="Times New Roman" w:hAnsi="Times New Roman" w:cs="Times New Roman"/>
          <w:sz w:val="20"/>
          <w:szCs w:val="20"/>
          <w:lang w:val="bg-BG" w:eastAsia="bg-BG"/>
        </w:rPr>
        <w:t>придобито право на допълнителна пожизнена пенсия за старост. Когато средствата по</w:t>
      </w:r>
      <w:r w:rsidRPr="00C04C88">
        <w:rPr>
          <w:rStyle w:val="FontStyle35"/>
          <w:rFonts w:ascii="Times New Roman" w:hAnsi="Times New Roman" w:cs="Times New Roman"/>
          <w:sz w:val="20"/>
          <w:szCs w:val="20"/>
          <w:lang w:val="ru-RU" w:eastAsia="bg-BG"/>
        </w:rPr>
        <w:t xml:space="preserve"> </w:t>
      </w:r>
      <w:r w:rsidRPr="003825A6">
        <w:rPr>
          <w:rStyle w:val="FontStyle35"/>
          <w:rFonts w:ascii="Times New Roman" w:hAnsi="Times New Roman" w:cs="Times New Roman"/>
          <w:sz w:val="20"/>
          <w:szCs w:val="20"/>
          <w:lang w:val="bg-BG" w:eastAsia="bg-BG"/>
        </w:rPr>
        <w:t>индивидуалната партида на осигуреното лице, включително след извършване на</w:t>
      </w:r>
      <w:r w:rsidRPr="00C04C88">
        <w:rPr>
          <w:rStyle w:val="FontStyle35"/>
          <w:rFonts w:ascii="Times New Roman" w:hAnsi="Times New Roman" w:cs="Times New Roman"/>
          <w:sz w:val="20"/>
          <w:szCs w:val="20"/>
          <w:lang w:val="ru-RU" w:eastAsia="bg-BG"/>
        </w:rPr>
        <w:t xml:space="preserve"> </w:t>
      </w:r>
      <w:r w:rsidRPr="003825A6">
        <w:rPr>
          <w:rStyle w:val="FontStyle35"/>
          <w:rFonts w:ascii="Times New Roman" w:hAnsi="Times New Roman" w:cs="Times New Roman"/>
          <w:sz w:val="20"/>
          <w:szCs w:val="20"/>
          <w:lang w:val="bg-BG" w:eastAsia="bg-BG"/>
        </w:rPr>
        <w:t>допълване, са недостатъчни за отпускането на допълнителна пожизнена пенсия за</w:t>
      </w:r>
      <w:r w:rsidRPr="00C04C88">
        <w:rPr>
          <w:rStyle w:val="FontStyle35"/>
          <w:rFonts w:ascii="Times New Roman" w:hAnsi="Times New Roman" w:cs="Times New Roman"/>
          <w:sz w:val="20"/>
          <w:szCs w:val="20"/>
          <w:lang w:val="ru-RU" w:eastAsia="bg-BG"/>
        </w:rPr>
        <w:t xml:space="preserve"> </w:t>
      </w:r>
      <w:r w:rsidRPr="003825A6">
        <w:rPr>
          <w:rStyle w:val="FontStyle35"/>
          <w:rFonts w:ascii="Times New Roman" w:hAnsi="Times New Roman" w:cs="Times New Roman"/>
          <w:sz w:val="20"/>
          <w:szCs w:val="20"/>
          <w:lang w:val="bg-BG" w:eastAsia="bg-BG"/>
        </w:rPr>
        <w:t>старост, но надвишават трикратния размер на минималната пенсия за осигурителен</w:t>
      </w:r>
      <w:r w:rsidRPr="00C04C88">
        <w:rPr>
          <w:rStyle w:val="FontStyle35"/>
          <w:rFonts w:ascii="Times New Roman" w:hAnsi="Times New Roman" w:cs="Times New Roman"/>
          <w:sz w:val="20"/>
          <w:szCs w:val="20"/>
          <w:lang w:val="ru-RU" w:eastAsia="bg-BG"/>
        </w:rPr>
        <w:t xml:space="preserve"> </w:t>
      </w:r>
      <w:r w:rsidRPr="003825A6">
        <w:rPr>
          <w:rStyle w:val="FontStyle35"/>
          <w:rFonts w:ascii="Times New Roman" w:hAnsi="Times New Roman" w:cs="Times New Roman"/>
          <w:sz w:val="20"/>
          <w:szCs w:val="20"/>
          <w:lang w:val="bg-BG" w:eastAsia="bg-BG"/>
        </w:rPr>
        <w:t>стаж и възраст по чл. 68, ал. 1 от КСО към датата на определяне на стойността на</w:t>
      </w:r>
      <w:r w:rsidRPr="00C04C88">
        <w:rPr>
          <w:rStyle w:val="FontStyle35"/>
          <w:rFonts w:ascii="Times New Roman" w:hAnsi="Times New Roman" w:cs="Times New Roman"/>
          <w:sz w:val="20"/>
          <w:szCs w:val="20"/>
          <w:lang w:val="ru-RU" w:eastAsia="bg-BG"/>
        </w:rPr>
        <w:t xml:space="preserve"> </w:t>
      </w:r>
      <w:r w:rsidRPr="003825A6">
        <w:rPr>
          <w:rStyle w:val="FontStyle35"/>
          <w:rFonts w:ascii="Times New Roman" w:hAnsi="Times New Roman" w:cs="Times New Roman"/>
          <w:sz w:val="20"/>
          <w:szCs w:val="20"/>
          <w:lang w:val="bg-BG" w:eastAsia="bg-BG"/>
        </w:rPr>
        <w:t>средствата по партидата, осигуреното лице има право да ги получи разсрочено. Когато</w:t>
      </w:r>
      <w:r w:rsidRPr="00C04C88">
        <w:rPr>
          <w:rStyle w:val="FontStyle35"/>
          <w:rFonts w:ascii="Times New Roman" w:hAnsi="Times New Roman" w:cs="Times New Roman"/>
          <w:sz w:val="20"/>
          <w:szCs w:val="20"/>
          <w:lang w:val="ru-RU" w:eastAsia="bg-BG"/>
        </w:rPr>
        <w:t xml:space="preserve"> </w:t>
      </w:r>
      <w:r w:rsidRPr="003825A6">
        <w:rPr>
          <w:rStyle w:val="FontStyle35"/>
          <w:rFonts w:ascii="Times New Roman" w:hAnsi="Times New Roman" w:cs="Times New Roman"/>
          <w:sz w:val="20"/>
          <w:szCs w:val="20"/>
          <w:lang w:val="bg-BG" w:eastAsia="bg-BG"/>
        </w:rPr>
        <w:t>размерът на средствата по индивидуалната партида е по-малък от трикратния размер</w:t>
      </w:r>
      <w:r w:rsidRPr="00C04C88">
        <w:rPr>
          <w:rStyle w:val="FontStyle35"/>
          <w:rFonts w:ascii="Times New Roman" w:hAnsi="Times New Roman" w:cs="Times New Roman"/>
          <w:sz w:val="20"/>
          <w:szCs w:val="20"/>
          <w:lang w:val="ru-RU" w:eastAsia="bg-BG"/>
        </w:rPr>
        <w:t xml:space="preserve"> </w:t>
      </w:r>
      <w:r w:rsidRPr="003825A6">
        <w:rPr>
          <w:rStyle w:val="FontStyle35"/>
          <w:rFonts w:ascii="Times New Roman" w:hAnsi="Times New Roman" w:cs="Times New Roman"/>
          <w:sz w:val="20"/>
          <w:szCs w:val="20"/>
          <w:lang w:val="bg-BG" w:eastAsia="bg-BG"/>
        </w:rPr>
        <w:t>на минималната пенсия за осигурителен стаж и възраст по чл. 68, ал. 1 от КСО,</w:t>
      </w:r>
      <w:r w:rsidRPr="00C04C88">
        <w:rPr>
          <w:rStyle w:val="FontStyle35"/>
          <w:rFonts w:ascii="Times New Roman" w:hAnsi="Times New Roman" w:cs="Times New Roman"/>
          <w:sz w:val="20"/>
          <w:szCs w:val="20"/>
          <w:lang w:val="ru-RU" w:eastAsia="bg-BG"/>
        </w:rPr>
        <w:t xml:space="preserve"> </w:t>
      </w:r>
      <w:r w:rsidRPr="003825A6">
        <w:rPr>
          <w:rStyle w:val="FontStyle35"/>
          <w:rFonts w:ascii="Times New Roman" w:hAnsi="Times New Roman" w:cs="Times New Roman"/>
          <w:sz w:val="20"/>
          <w:szCs w:val="20"/>
          <w:lang w:val="bg-BG" w:eastAsia="bg-BG"/>
        </w:rPr>
        <w:t>включително след извършване на допълване, те се изплащат на лицето еднократно.</w:t>
      </w:r>
    </w:p>
    <w:p w14:paraId="6A056942" w14:textId="77777777" w:rsidR="003825A6" w:rsidRDefault="003825A6" w:rsidP="003825A6">
      <w:pPr>
        <w:pStyle w:val="ListParagraph"/>
        <w:rPr>
          <w:rStyle w:val="FontStyle35"/>
          <w:rFonts w:ascii="Times New Roman" w:hAnsi="Times New Roman" w:cs="Times New Roman"/>
          <w:sz w:val="20"/>
          <w:szCs w:val="20"/>
        </w:rPr>
      </w:pPr>
    </w:p>
    <w:p w14:paraId="7502084D" w14:textId="77777777" w:rsidR="003825A6" w:rsidRPr="003825A6" w:rsidRDefault="003825A6" w:rsidP="003825A6">
      <w:pPr>
        <w:pStyle w:val="Style17"/>
        <w:widowControl/>
        <w:spacing w:line="240" w:lineRule="auto"/>
        <w:ind w:left="1490"/>
        <w:rPr>
          <w:rStyle w:val="FontStyle35"/>
          <w:rFonts w:ascii="Times New Roman" w:hAnsi="Times New Roman" w:cs="Times New Roman"/>
          <w:sz w:val="20"/>
          <w:szCs w:val="20"/>
          <w:lang w:val="bg-BG" w:eastAsia="bg-BG"/>
        </w:rPr>
      </w:pPr>
    </w:p>
    <w:p w14:paraId="1BBA2426" w14:textId="21A63B66" w:rsidR="003825A6" w:rsidRPr="003825A6" w:rsidRDefault="003825A6" w:rsidP="003825A6">
      <w:pPr>
        <w:pStyle w:val="Style17"/>
        <w:widowControl/>
        <w:numPr>
          <w:ilvl w:val="0"/>
          <w:numId w:val="35"/>
        </w:numPr>
        <w:spacing w:line="240" w:lineRule="auto"/>
        <w:rPr>
          <w:rStyle w:val="FontStyle35"/>
          <w:rFonts w:ascii="Times New Roman" w:hAnsi="Times New Roman" w:cs="Times New Roman"/>
          <w:sz w:val="20"/>
          <w:szCs w:val="20"/>
          <w:lang w:val="bg-BG" w:eastAsia="bg-BG"/>
        </w:rPr>
      </w:pPr>
      <w:r w:rsidRPr="003825A6">
        <w:rPr>
          <w:rStyle w:val="FontStyle35"/>
          <w:rFonts w:ascii="Times New Roman" w:hAnsi="Times New Roman" w:cs="Times New Roman"/>
          <w:sz w:val="20"/>
          <w:szCs w:val="20"/>
          <w:lang w:val="bg-BG" w:eastAsia="bg-BG"/>
        </w:rPr>
        <w:lastRenderedPageBreak/>
        <w:t>Еднократно или разсрочено изплащане до 50 на сто от средствата, натрупани по</w:t>
      </w:r>
      <w:r w:rsidRPr="00C04C88">
        <w:rPr>
          <w:rStyle w:val="FontStyle35"/>
          <w:rFonts w:ascii="Times New Roman" w:hAnsi="Times New Roman" w:cs="Times New Roman"/>
          <w:sz w:val="20"/>
          <w:szCs w:val="20"/>
          <w:lang w:val="ru-RU" w:eastAsia="bg-BG"/>
        </w:rPr>
        <w:t xml:space="preserve"> </w:t>
      </w:r>
      <w:r w:rsidRPr="003825A6">
        <w:rPr>
          <w:rStyle w:val="FontStyle35"/>
          <w:rFonts w:ascii="Times New Roman" w:hAnsi="Times New Roman" w:cs="Times New Roman"/>
          <w:sz w:val="20"/>
          <w:szCs w:val="20"/>
          <w:lang w:val="bg-BG" w:eastAsia="bg-BG"/>
        </w:rPr>
        <w:t>индивидуалната партида, при трайно намалена работоспособност над 89,99 на сто.</w:t>
      </w:r>
    </w:p>
    <w:p w14:paraId="673E3237" w14:textId="77777777" w:rsidR="003825A6" w:rsidRPr="00C04C88" w:rsidRDefault="003825A6" w:rsidP="003825A6">
      <w:pPr>
        <w:pStyle w:val="Style17"/>
        <w:widowControl/>
        <w:spacing w:line="240" w:lineRule="auto"/>
        <w:ind w:firstLine="720"/>
        <w:rPr>
          <w:rStyle w:val="FontStyle35"/>
          <w:rFonts w:ascii="Times New Roman" w:hAnsi="Times New Roman" w:cs="Times New Roman"/>
          <w:sz w:val="20"/>
          <w:szCs w:val="20"/>
          <w:lang w:val="ru-RU" w:eastAsia="bg-BG"/>
        </w:rPr>
      </w:pPr>
    </w:p>
    <w:p w14:paraId="3B41DC86" w14:textId="01CE4BE3" w:rsidR="003825A6" w:rsidRPr="003A2A1F" w:rsidRDefault="003825A6" w:rsidP="003825A6">
      <w:pPr>
        <w:pStyle w:val="Style17"/>
        <w:widowControl/>
        <w:spacing w:line="240" w:lineRule="auto"/>
        <w:ind w:firstLine="720"/>
        <w:rPr>
          <w:rStyle w:val="FontStyle35"/>
          <w:rFonts w:ascii="Times New Roman" w:hAnsi="Times New Roman" w:cs="Times New Roman"/>
          <w:sz w:val="20"/>
          <w:szCs w:val="20"/>
          <w:lang w:val="bg-BG" w:eastAsia="bg-BG"/>
        </w:rPr>
      </w:pPr>
      <w:r w:rsidRPr="003825A6">
        <w:rPr>
          <w:rStyle w:val="FontStyle35"/>
          <w:rFonts w:ascii="Times New Roman" w:hAnsi="Times New Roman" w:cs="Times New Roman"/>
          <w:sz w:val="20"/>
          <w:szCs w:val="20"/>
          <w:lang w:val="bg-BG" w:eastAsia="bg-BG"/>
        </w:rPr>
        <w:t>При смърт на осигурено в УПФ лице на неговите наследници по закон се изплаща</w:t>
      </w:r>
      <w:r w:rsidRPr="00C04C88">
        <w:rPr>
          <w:rStyle w:val="FontStyle35"/>
          <w:rFonts w:ascii="Times New Roman" w:hAnsi="Times New Roman" w:cs="Times New Roman"/>
          <w:sz w:val="20"/>
          <w:szCs w:val="20"/>
          <w:lang w:val="ru-RU" w:eastAsia="bg-BG"/>
        </w:rPr>
        <w:t xml:space="preserve"> </w:t>
      </w:r>
      <w:r w:rsidRPr="003825A6">
        <w:rPr>
          <w:rStyle w:val="FontStyle35"/>
          <w:rFonts w:ascii="Times New Roman" w:hAnsi="Times New Roman" w:cs="Times New Roman"/>
          <w:sz w:val="20"/>
          <w:szCs w:val="20"/>
          <w:lang w:val="bg-BG" w:eastAsia="bg-BG"/>
        </w:rPr>
        <w:t>еднократно или разсрочено натрупаната по индивидуалната му партида сума</w:t>
      </w:r>
      <w:r w:rsidR="003A2A1F" w:rsidRPr="00C04C88">
        <w:rPr>
          <w:rStyle w:val="FontStyle35"/>
          <w:rFonts w:ascii="Times New Roman" w:hAnsi="Times New Roman" w:cs="Times New Roman"/>
          <w:sz w:val="20"/>
          <w:szCs w:val="20"/>
          <w:lang w:val="ru-RU" w:eastAsia="bg-BG"/>
        </w:rPr>
        <w:t xml:space="preserve">, </w:t>
      </w:r>
      <w:r w:rsidR="003A2A1F">
        <w:rPr>
          <w:rStyle w:val="FontStyle35"/>
          <w:rFonts w:ascii="Times New Roman" w:hAnsi="Times New Roman" w:cs="Times New Roman"/>
          <w:sz w:val="20"/>
          <w:szCs w:val="20"/>
          <w:lang w:val="bg-BG" w:eastAsia="bg-BG"/>
        </w:rPr>
        <w:t>при съответно прилагане на чл.3, чл.4, ал.1 и чл.5-10а от ЗН. Средствата, дължими на низходящите на осигурения, които са починали след него, се изплащат поравно на техните незходящи, като по-близките по степен изключват по-далечните.</w:t>
      </w:r>
    </w:p>
    <w:p w14:paraId="24ED948D" w14:textId="68A4CC89" w:rsidR="00FC0DC4" w:rsidRDefault="003825A6" w:rsidP="003A2A1F">
      <w:pPr>
        <w:pStyle w:val="Style17"/>
        <w:widowControl/>
        <w:spacing w:line="240" w:lineRule="auto"/>
        <w:ind w:firstLine="720"/>
        <w:rPr>
          <w:rStyle w:val="FontStyle35"/>
          <w:rFonts w:ascii="Times New Roman" w:hAnsi="Times New Roman" w:cs="Times New Roman"/>
          <w:sz w:val="20"/>
          <w:szCs w:val="20"/>
          <w:lang w:val="bg-BG" w:eastAsia="bg-BG"/>
        </w:rPr>
      </w:pPr>
      <w:r w:rsidRPr="003825A6">
        <w:rPr>
          <w:rStyle w:val="FontStyle35"/>
          <w:rFonts w:ascii="Times New Roman" w:hAnsi="Times New Roman" w:cs="Times New Roman"/>
          <w:sz w:val="20"/>
          <w:szCs w:val="20"/>
          <w:lang w:val="bg-BG" w:eastAsia="bg-BG"/>
        </w:rPr>
        <w:t>Надзорът върху пенсионноосигурителните дружества (ПОД) се осъществява от</w:t>
      </w:r>
      <w:r w:rsidRPr="00C04C88">
        <w:rPr>
          <w:rStyle w:val="FontStyle35"/>
          <w:rFonts w:ascii="Times New Roman" w:hAnsi="Times New Roman" w:cs="Times New Roman"/>
          <w:sz w:val="20"/>
          <w:szCs w:val="20"/>
          <w:lang w:val="ru-RU" w:eastAsia="bg-BG"/>
        </w:rPr>
        <w:t xml:space="preserve"> </w:t>
      </w:r>
      <w:r w:rsidRPr="003825A6">
        <w:rPr>
          <w:rStyle w:val="FontStyle35"/>
          <w:rFonts w:ascii="Times New Roman" w:hAnsi="Times New Roman" w:cs="Times New Roman"/>
          <w:sz w:val="20"/>
          <w:szCs w:val="20"/>
          <w:lang w:val="bg-BG" w:eastAsia="bg-BG"/>
        </w:rPr>
        <w:t>Комисията за финансов надзор (КФН) и нейния заместник-председател, ръководещ</w:t>
      </w:r>
      <w:r w:rsidRPr="00C04C88">
        <w:rPr>
          <w:rStyle w:val="FontStyle35"/>
          <w:rFonts w:ascii="Times New Roman" w:hAnsi="Times New Roman" w:cs="Times New Roman"/>
          <w:sz w:val="20"/>
          <w:szCs w:val="20"/>
          <w:lang w:val="ru-RU" w:eastAsia="bg-BG"/>
        </w:rPr>
        <w:t xml:space="preserve"> </w:t>
      </w:r>
      <w:r w:rsidRPr="003825A6">
        <w:rPr>
          <w:rStyle w:val="FontStyle35"/>
          <w:rFonts w:ascii="Times New Roman" w:hAnsi="Times New Roman" w:cs="Times New Roman"/>
          <w:sz w:val="20"/>
          <w:szCs w:val="20"/>
          <w:lang w:val="bg-BG" w:eastAsia="bg-BG"/>
        </w:rPr>
        <w:t>управление „Осигурителен надзор"</w:t>
      </w:r>
      <w:r w:rsidRPr="00C04C88">
        <w:rPr>
          <w:rStyle w:val="FontStyle35"/>
          <w:rFonts w:ascii="Times New Roman" w:hAnsi="Times New Roman" w:cs="Times New Roman"/>
          <w:sz w:val="20"/>
          <w:szCs w:val="20"/>
          <w:lang w:val="ru-RU" w:eastAsia="bg-BG"/>
        </w:rPr>
        <w:t>.</w:t>
      </w:r>
    </w:p>
    <w:p w14:paraId="75177F68" w14:textId="77777777" w:rsidR="003A2A1F" w:rsidRPr="003A2A1F" w:rsidRDefault="003A2A1F" w:rsidP="003A2A1F">
      <w:pPr>
        <w:pStyle w:val="Style17"/>
        <w:widowControl/>
        <w:spacing w:line="240" w:lineRule="auto"/>
        <w:ind w:firstLine="720"/>
        <w:rPr>
          <w:rStyle w:val="FontStyle26"/>
          <w:sz w:val="20"/>
          <w:szCs w:val="20"/>
          <w:lang w:val="bg-BG" w:eastAsia="bg-BG"/>
        </w:rPr>
      </w:pPr>
    </w:p>
    <w:p w14:paraId="4968ADAE" w14:textId="7C7436A1" w:rsidR="008321D3" w:rsidRDefault="008321D3" w:rsidP="003A2A1F">
      <w:pPr>
        <w:pStyle w:val="Style7"/>
        <w:widowControl/>
        <w:numPr>
          <w:ilvl w:val="0"/>
          <w:numId w:val="24"/>
        </w:numPr>
        <w:tabs>
          <w:tab w:val="left" w:pos="605"/>
        </w:tabs>
        <w:spacing w:line="240" w:lineRule="auto"/>
        <w:ind w:left="365" w:firstLine="0"/>
        <w:rPr>
          <w:rStyle w:val="FontStyle26"/>
          <w:b/>
          <w:sz w:val="20"/>
          <w:szCs w:val="20"/>
          <w:lang w:val="bg-BG"/>
        </w:rPr>
      </w:pPr>
      <w:r w:rsidRPr="00CD6FB4">
        <w:rPr>
          <w:rStyle w:val="FontStyle26"/>
          <w:b/>
          <w:sz w:val="20"/>
          <w:szCs w:val="20"/>
          <w:lang w:val="bg-BG"/>
        </w:rPr>
        <w:t>Общи указания за осигуреното в УПФ лице</w:t>
      </w:r>
    </w:p>
    <w:p w14:paraId="07FDD567" w14:textId="77777777" w:rsidR="003A2A1F" w:rsidRDefault="003A2A1F" w:rsidP="003A2A1F">
      <w:pPr>
        <w:pStyle w:val="Style7"/>
        <w:widowControl/>
        <w:tabs>
          <w:tab w:val="left" w:pos="605"/>
        </w:tabs>
        <w:spacing w:line="240" w:lineRule="auto"/>
        <w:ind w:left="365" w:firstLine="0"/>
        <w:rPr>
          <w:rStyle w:val="FontStyle26"/>
          <w:b/>
          <w:sz w:val="20"/>
          <w:szCs w:val="20"/>
          <w:lang w:val="bg-BG"/>
        </w:rPr>
      </w:pPr>
    </w:p>
    <w:p w14:paraId="1E470351" w14:textId="77777777" w:rsidR="003A2A1F" w:rsidRDefault="003A2A1F" w:rsidP="003A2A1F">
      <w:pPr>
        <w:pStyle w:val="Style7"/>
        <w:widowControl/>
        <w:tabs>
          <w:tab w:val="left" w:pos="504"/>
        </w:tabs>
        <w:spacing w:line="240" w:lineRule="auto"/>
        <w:ind w:left="365" w:right="10" w:firstLine="0"/>
        <w:rPr>
          <w:rFonts w:eastAsia="Times New Roman"/>
          <w:color w:val="000000"/>
          <w:sz w:val="20"/>
          <w:szCs w:val="20"/>
          <w:lang w:val="bg-BG" w:eastAsia="bg-BG"/>
        </w:rPr>
      </w:pPr>
      <w:r>
        <w:rPr>
          <w:rStyle w:val="FontStyle26"/>
          <w:sz w:val="20"/>
          <w:szCs w:val="20"/>
          <w:lang w:val="bg-BG"/>
        </w:rPr>
        <w:t>1.</w:t>
      </w:r>
      <w:r w:rsidR="00383D77" w:rsidRPr="00CD6FB4">
        <w:rPr>
          <w:rFonts w:eastAsia="Times New Roman"/>
          <w:color w:val="000000"/>
          <w:sz w:val="20"/>
          <w:szCs w:val="20"/>
          <w:lang w:val="bg-BG" w:eastAsia="bg-BG"/>
        </w:rPr>
        <w:t>След като придобиете качеството на осигурено в УПФ лице, може да проверявате дали във Вашата партида във фонда редовно постъпват вноски. Справка може да направите на страницата на НАП</w:t>
      </w:r>
      <w:r w:rsidR="00383D77" w:rsidRPr="00C04C88">
        <w:rPr>
          <w:rFonts w:eastAsia="Times New Roman"/>
          <w:color w:val="000000"/>
          <w:sz w:val="20"/>
          <w:szCs w:val="20"/>
          <w:lang w:val="ru-RU" w:eastAsia="bg-BG"/>
        </w:rPr>
        <w:t xml:space="preserve"> (</w:t>
      </w:r>
      <w:hyperlink r:id="rId10" w:history="1">
        <w:r w:rsidR="00383D77" w:rsidRPr="00CD6FB4">
          <w:rPr>
            <w:rFonts w:eastAsia="Times New Roman"/>
            <w:color w:val="000080"/>
            <w:sz w:val="20"/>
            <w:szCs w:val="20"/>
            <w:u w:val="single"/>
            <w:lang w:eastAsia="bg-BG"/>
          </w:rPr>
          <w:t>www</w:t>
        </w:r>
        <w:r w:rsidR="00383D77" w:rsidRPr="00C04C88">
          <w:rPr>
            <w:rFonts w:eastAsia="Times New Roman"/>
            <w:color w:val="000080"/>
            <w:sz w:val="20"/>
            <w:szCs w:val="20"/>
            <w:u w:val="single"/>
            <w:lang w:val="ru-RU" w:eastAsia="bg-BG"/>
          </w:rPr>
          <w:t>.</w:t>
        </w:r>
        <w:r w:rsidR="00383D77" w:rsidRPr="00CD6FB4">
          <w:rPr>
            <w:rFonts w:eastAsia="Times New Roman"/>
            <w:color w:val="000080"/>
            <w:sz w:val="20"/>
            <w:szCs w:val="20"/>
            <w:u w:val="single"/>
            <w:lang w:eastAsia="bg-BG"/>
          </w:rPr>
          <w:t>nap</w:t>
        </w:r>
        <w:r w:rsidR="00383D77" w:rsidRPr="00C04C88">
          <w:rPr>
            <w:rFonts w:eastAsia="Times New Roman"/>
            <w:color w:val="000080"/>
            <w:sz w:val="20"/>
            <w:szCs w:val="20"/>
            <w:u w:val="single"/>
            <w:lang w:val="ru-RU" w:eastAsia="bg-BG"/>
          </w:rPr>
          <w:t>.</w:t>
        </w:r>
        <w:r w:rsidR="00383D77" w:rsidRPr="00CD6FB4">
          <w:rPr>
            <w:rFonts w:eastAsia="Times New Roman"/>
            <w:color w:val="000080"/>
            <w:sz w:val="20"/>
            <w:szCs w:val="20"/>
            <w:u w:val="single"/>
            <w:lang w:eastAsia="bg-BG"/>
          </w:rPr>
          <w:t>bg</w:t>
        </w:r>
      </w:hyperlink>
      <w:r w:rsidR="00383D77" w:rsidRPr="00C04C88">
        <w:rPr>
          <w:rFonts w:eastAsia="Times New Roman"/>
          <w:color w:val="000000"/>
          <w:sz w:val="20"/>
          <w:szCs w:val="20"/>
          <w:lang w:val="ru-RU" w:eastAsia="bg-BG"/>
        </w:rPr>
        <w:t>).</w:t>
      </w:r>
      <w:r w:rsidR="00383D77" w:rsidRPr="00CD6FB4">
        <w:rPr>
          <w:rFonts w:eastAsia="Times New Roman"/>
          <w:color w:val="000000"/>
          <w:sz w:val="20"/>
          <w:szCs w:val="20"/>
          <w:lang w:val="bg-BG" w:eastAsia="bg-BG"/>
        </w:rPr>
        <w:t xml:space="preserve"> За ползване на електронната услуга е необходимо да подадете заявление в офис на НАП, за да Ви бъде издаден персонален идентификационен код (ПИК). В случай че Вашият работодател не превежда задължителните осигурителни вноски, които дължи, отправете сигнал до НАП.</w:t>
      </w:r>
    </w:p>
    <w:p w14:paraId="4A5F0F66" w14:textId="77777777" w:rsidR="003A2A1F" w:rsidRDefault="003A2A1F" w:rsidP="003A2A1F">
      <w:pPr>
        <w:pStyle w:val="Style7"/>
        <w:widowControl/>
        <w:tabs>
          <w:tab w:val="left" w:pos="504"/>
        </w:tabs>
        <w:spacing w:line="240" w:lineRule="auto"/>
        <w:ind w:left="365" w:right="10" w:firstLine="0"/>
        <w:rPr>
          <w:rStyle w:val="FontStyle26"/>
          <w:sz w:val="20"/>
          <w:szCs w:val="20"/>
          <w:lang w:val="bg-BG" w:eastAsia="bg-BG"/>
        </w:rPr>
      </w:pPr>
    </w:p>
    <w:p w14:paraId="7326923A" w14:textId="77777777" w:rsidR="003A2A1F" w:rsidRDefault="003A2A1F" w:rsidP="003A2A1F">
      <w:pPr>
        <w:pStyle w:val="Style7"/>
        <w:widowControl/>
        <w:tabs>
          <w:tab w:val="left" w:pos="504"/>
        </w:tabs>
        <w:spacing w:line="240" w:lineRule="auto"/>
        <w:ind w:left="365" w:right="10" w:firstLine="0"/>
        <w:rPr>
          <w:rStyle w:val="FontStyle26"/>
          <w:sz w:val="20"/>
          <w:szCs w:val="20"/>
          <w:lang w:val="bg-BG" w:eastAsia="bg-BG"/>
        </w:rPr>
      </w:pPr>
      <w:r>
        <w:rPr>
          <w:rStyle w:val="FontStyle26"/>
          <w:sz w:val="20"/>
          <w:szCs w:val="20"/>
          <w:lang w:val="bg-BG" w:eastAsia="bg-BG"/>
        </w:rPr>
        <w:t>2.</w:t>
      </w:r>
      <w:r w:rsidR="00383D77" w:rsidRPr="00CD6FB4">
        <w:rPr>
          <w:rStyle w:val="FontStyle35"/>
          <w:rFonts w:ascii="Times New Roman" w:hAnsi="Times New Roman" w:cs="Times New Roman"/>
          <w:sz w:val="20"/>
          <w:szCs w:val="20"/>
          <w:lang w:val="bg-BG" w:eastAsia="bg-BG"/>
        </w:rPr>
        <w:t>Следете състоянието на индивидуалната си партида. ПОД е длъжно всяка година до 31 май да Ви изпраща извлечение от нея. Извлечението съдържа информация за натрупаните средства по партидата Ви към края на предходната година, постъпилите вноски, постигнатата доходност, извършените плащания и начислените такси и удръжки. Дружеството е длъжно да Ви предостави тази информация и при поискване. Справка за състоянието на индивидуалната партида може да направите и на интернет страницата на дружеството, като е необходимо предварително да Ви бъде издаден идентификатор.</w:t>
      </w:r>
    </w:p>
    <w:p w14:paraId="77660B62" w14:textId="77777777" w:rsidR="003A2A1F" w:rsidRDefault="003A2A1F" w:rsidP="003A2A1F">
      <w:pPr>
        <w:pStyle w:val="Style7"/>
        <w:widowControl/>
        <w:tabs>
          <w:tab w:val="left" w:pos="504"/>
        </w:tabs>
        <w:spacing w:line="240" w:lineRule="auto"/>
        <w:ind w:left="365" w:right="10" w:firstLine="0"/>
        <w:rPr>
          <w:rStyle w:val="FontStyle26"/>
          <w:sz w:val="20"/>
          <w:szCs w:val="20"/>
          <w:lang w:val="bg-BG" w:eastAsia="bg-BG"/>
        </w:rPr>
      </w:pPr>
    </w:p>
    <w:p w14:paraId="24AA9D8F" w14:textId="77777777" w:rsidR="003A2A1F" w:rsidRDefault="003A2A1F" w:rsidP="003A2A1F">
      <w:pPr>
        <w:pStyle w:val="Style7"/>
        <w:widowControl/>
        <w:tabs>
          <w:tab w:val="left" w:pos="504"/>
        </w:tabs>
        <w:spacing w:line="240" w:lineRule="auto"/>
        <w:ind w:left="365" w:right="10" w:firstLine="0"/>
        <w:rPr>
          <w:rStyle w:val="FontStyle26"/>
          <w:sz w:val="20"/>
          <w:szCs w:val="20"/>
          <w:lang w:val="bg-BG" w:eastAsia="bg-BG"/>
        </w:rPr>
      </w:pPr>
      <w:r>
        <w:rPr>
          <w:rStyle w:val="FontStyle26"/>
          <w:sz w:val="20"/>
          <w:szCs w:val="20"/>
          <w:lang w:val="bg-BG" w:eastAsia="bg-BG"/>
        </w:rPr>
        <w:t>3.</w:t>
      </w:r>
      <w:r w:rsidR="008321D3" w:rsidRPr="00CD6FB4">
        <w:rPr>
          <w:rStyle w:val="FontStyle26"/>
          <w:sz w:val="20"/>
          <w:szCs w:val="20"/>
          <w:lang w:val="bg-BG" w:eastAsia="bg-BG"/>
        </w:rPr>
        <w:t>Уведомявайте ПОД при всяка промяна в личните Ви данни, записани в подаденото от Вас заявление за участие, съответно в осигурителния договор, като е необходимо да приложите и копия от документите, удостоверяващи това обстоятелство. Така ще бъдат защитени Вашите интереси.</w:t>
      </w:r>
    </w:p>
    <w:p w14:paraId="6B1EFF91" w14:textId="77777777" w:rsidR="003A2A1F" w:rsidRDefault="003A2A1F" w:rsidP="003A2A1F">
      <w:pPr>
        <w:pStyle w:val="Style7"/>
        <w:widowControl/>
        <w:tabs>
          <w:tab w:val="left" w:pos="504"/>
        </w:tabs>
        <w:spacing w:line="240" w:lineRule="auto"/>
        <w:ind w:left="365" w:right="10" w:firstLine="0"/>
        <w:rPr>
          <w:rStyle w:val="FontStyle26"/>
          <w:sz w:val="20"/>
          <w:szCs w:val="20"/>
          <w:lang w:val="bg-BG" w:eastAsia="bg-BG"/>
        </w:rPr>
      </w:pPr>
    </w:p>
    <w:p w14:paraId="0A865E65" w14:textId="77777777" w:rsidR="003A2A1F" w:rsidRDefault="003A2A1F" w:rsidP="003A2A1F">
      <w:pPr>
        <w:pStyle w:val="Style7"/>
        <w:widowControl/>
        <w:tabs>
          <w:tab w:val="left" w:pos="504"/>
        </w:tabs>
        <w:spacing w:line="240" w:lineRule="auto"/>
        <w:ind w:left="365" w:right="10" w:firstLine="0"/>
        <w:rPr>
          <w:rStyle w:val="FontStyle26"/>
          <w:sz w:val="20"/>
          <w:szCs w:val="20"/>
          <w:lang w:val="bg-BG" w:eastAsia="bg-BG"/>
        </w:rPr>
      </w:pPr>
      <w:r>
        <w:rPr>
          <w:rStyle w:val="FontStyle26"/>
          <w:sz w:val="20"/>
          <w:szCs w:val="20"/>
          <w:lang w:val="bg-BG" w:eastAsia="bg-BG"/>
        </w:rPr>
        <w:t>4.</w:t>
      </w:r>
      <w:r w:rsidR="008321D3" w:rsidRPr="00CD6FB4">
        <w:rPr>
          <w:rStyle w:val="FontStyle26"/>
          <w:sz w:val="20"/>
          <w:szCs w:val="20"/>
          <w:lang w:val="bg-BG" w:eastAsia="bg-BG"/>
        </w:rPr>
        <w:t>Информирайте се как се управляват Вашите средства. Дружеството ежедневно оповестява във всеки свой офис и на страницата си в интернет стойността на 1 дял на пенсионния фонд. То обявява стойността на един дял за последния работен ден на всеки месец и в един централен ежедневник на третия работен ден на следващия месец.</w:t>
      </w:r>
    </w:p>
    <w:p w14:paraId="2EE26EE8" w14:textId="77777777" w:rsidR="003A2A1F" w:rsidRDefault="003A2A1F" w:rsidP="003A2A1F">
      <w:pPr>
        <w:pStyle w:val="Style7"/>
        <w:widowControl/>
        <w:tabs>
          <w:tab w:val="left" w:pos="504"/>
        </w:tabs>
        <w:spacing w:line="240" w:lineRule="auto"/>
        <w:ind w:left="365" w:right="10" w:firstLine="0"/>
        <w:rPr>
          <w:rStyle w:val="FontStyle26"/>
          <w:sz w:val="20"/>
          <w:szCs w:val="20"/>
          <w:lang w:val="bg-BG" w:eastAsia="bg-BG"/>
        </w:rPr>
      </w:pPr>
    </w:p>
    <w:p w14:paraId="4A33D131" w14:textId="17E4B10D" w:rsidR="008321D3" w:rsidRPr="00CD6FB4" w:rsidRDefault="003A2A1F" w:rsidP="003A2A1F">
      <w:pPr>
        <w:pStyle w:val="Style7"/>
        <w:widowControl/>
        <w:tabs>
          <w:tab w:val="left" w:pos="504"/>
        </w:tabs>
        <w:spacing w:line="240" w:lineRule="auto"/>
        <w:ind w:left="365" w:right="10" w:firstLine="0"/>
        <w:rPr>
          <w:rStyle w:val="FontStyle26"/>
          <w:sz w:val="20"/>
          <w:szCs w:val="20"/>
          <w:lang w:val="bg-BG" w:eastAsia="bg-BG"/>
        </w:rPr>
      </w:pPr>
      <w:r>
        <w:rPr>
          <w:rStyle w:val="FontStyle26"/>
          <w:sz w:val="20"/>
          <w:szCs w:val="20"/>
          <w:lang w:val="bg-BG" w:eastAsia="bg-BG"/>
        </w:rPr>
        <w:t>5.</w:t>
      </w:r>
      <w:r w:rsidR="008321D3" w:rsidRPr="00CD6FB4">
        <w:rPr>
          <w:rStyle w:val="FontStyle26"/>
          <w:sz w:val="20"/>
          <w:szCs w:val="20"/>
          <w:lang w:val="bg-BG" w:eastAsia="bg-BG"/>
        </w:rPr>
        <w:t>В случай че Вашите права са нарушени, Вие можете да отнесете въпроса по Ваш избор до:</w:t>
      </w:r>
    </w:p>
    <w:p w14:paraId="40ED2EF9" w14:textId="77777777" w:rsidR="008321D3" w:rsidRPr="00CD6FB4" w:rsidRDefault="008321D3" w:rsidP="00A20C30">
      <w:pPr>
        <w:widowControl/>
        <w:jc w:val="both"/>
      </w:pPr>
    </w:p>
    <w:p w14:paraId="662FEF0E" w14:textId="77777777" w:rsidR="008321D3" w:rsidRPr="00CD6FB4" w:rsidRDefault="008321D3" w:rsidP="003A2A1F">
      <w:pPr>
        <w:pStyle w:val="Style7"/>
        <w:widowControl/>
        <w:numPr>
          <w:ilvl w:val="0"/>
          <w:numId w:val="38"/>
        </w:numPr>
        <w:tabs>
          <w:tab w:val="left" w:pos="499"/>
        </w:tabs>
        <w:spacing w:line="240" w:lineRule="auto"/>
        <w:rPr>
          <w:rStyle w:val="FontStyle26"/>
          <w:sz w:val="20"/>
          <w:szCs w:val="20"/>
          <w:lang w:val="bg-BG" w:eastAsia="bg-BG"/>
        </w:rPr>
      </w:pPr>
      <w:r w:rsidRPr="00CD6FB4">
        <w:rPr>
          <w:rStyle w:val="FontStyle26"/>
          <w:sz w:val="20"/>
          <w:szCs w:val="20"/>
          <w:lang w:val="bg-BG" w:eastAsia="bg-BG"/>
        </w:rPr>
        <w:t>пенсионноосигурителното дружество;</w:t>
      </w:r>
    </w:p>
    <w:p w14:paraId="57F2DBCE" w14:textId="77777777" w:rsidR="008321D3" w:rsidRPr="00CD6FB4" w:rsidRDefault="008321D3" w:rsidP="003A2A1F">
      <w:pPr>
        <w:pStyle w:val="Style7"/>
        <w:widowControl/>
        <w:numPr>
          <w:ilvl w:val="0"/>
          <w:numId w:val="38"/>
        </w:numPr>
        <w:tabs>
          <w:tab w:val="left" w:pos="499"/>
        </w:tabs>
        <w:spacing w:line="240" w:lineRule="auto"/>
        <w:rPr>
          <w:rStyle w:val="FontStyle26"/>
          <w:sz w:val="20"/>
          <w:szCs w:val="20"/>
          <w:lang w:val="bg-BG" w:eastAsia="bg-BG"/>
        </w:rPr>
      </w:pPr>
      <w:r w:rsidRPr="00CD6FB4">
        <w:rPr>
          <w:rStyle w:val="FontStyle26"/>
          <w:sz w:val="20"/>
          <w:szCs w:val="20"/>
          <w:lang w:val="bg-BG" w:eastAsia="bg-BG"/>
        </w:rPr>
        <w:t>попечителския съвет на УПФ;</w:t>
      </w:r>
    </w:p>
    <w:p w14:paraId="1AE74102" w14:textId="77777777" w:rsidR="008321D3" w:rsidRPr="00CD6FB4" w:rsidRDefault="008321D3" w:rsidP="003A2A1F">
      <w:pPr>
        <w:pStyle w:val="Style7"/>
        <w:widowControl/>
        <w:numPr>
          <w:ilvl w:val="0"/>
          <w:numId w:val="38"/>
        </w:numPr>
        <w:tabs>
          <w:tab w:val="left" w:pos="523"/>
        </w:tabs>
        <w:spacing w:line="240" w:lineRule="auto"/>
        <w:rPr>
          <w:rStyle w:val="FontStyle26"/>
          <w:sz w:val="20"/>
          <w:szCs w:val="20"/>
          <w:lang w:val="bg-BG" w:eastAsia="bg-BG"/>
        </w:rPr>
      </w:pPr>
      <w:r w:rsidRPr="00CD6FB4">
        <w:rPr>
          <w:rStyle w:val="FontStyle26"/>
          <w:sz w:val="20"/>
          <w:szCs w:val="20"/>
          <w:lang w:val="bg-BG" w:eastAsia="bg-BG"/>
        </w:rPr>
        <w:t>Комисията за финансов надзор;</w:t>
      </w:r>
    </w:p>
    <w:p w14:paraId="34B5B508" w14:textId="77777777" w:rsidR="008321D3" w:rsidRPr="00CD6FB4" w:rsidRDefault="008321D3" w:rsidP="003A2A1F">
      <w:pPr>
        <w:pStyle w:val="Style7"/>
        <w:widowControl/>
        <w:numPr>
          <w:ilvl w:val="0"/>
          <w:numId w:val="38"/>
        </w:numPr>
        <w:tabs>
          <w:tab w:val="left" w:pos="571"/>
        </w:tabs>
        <w:spacing w:line="240" w:lineRule="auto"/>
        <w:rPr>
          <w:rStyle w:val="FontStyle26"/>
          <w:sz w:val="20"/>
          <w:szCs w:val="20"/>
          <w:lang w:val="bg-BG" w:eastAsia="bg-BG"/>
        </w:rPr>
      </w:pPr>
      <w:r w:rsidRPr="00CD6FB4">
        <w:rPr>
          <w:rStyle w:val="FontStyle26"/>
          <w:sz w:val="20"/>
          <w:szCs w:val="20"/>
          <w:lang w:val="bg-BG" w:eastAsia="bg-BG"/>
        </w:rPr>
        <w:t>секторната помирителна комисия</w:t>
      </w:r>
      <w:r w:rsidRPr="00CD6FB4">
        <w:rPr>
          <w:rStyle w:val="FontStyle26"/>
          <w:sz w:val="20"/>
          <w:szCs w:val="20"/>
          <w:lang w:val="ru-RU" w:eastAsia="bg-BG"/>
        </w:rPr>
        <w:t xml:space="preserve"> или медиатор</w:t>
      </w:r>
      <w:r w:rsidRPr="00CD6FB4">
        <w:rPr>
          <w:rStyle w:val="FontStyle26"/>
          <w:sz w:val="20"/>
          <w:szCs w:val="20"/>
          <w:lang w:val="bg-BG" w:eastAsia="bg-BG"/>
        </w:rPr>
        <w:t xml:space="preserve"> към Комисията за защита на потребителите (за да сезирате секторната помирителна комисия, е необходимо да сте се обърнали по същия въпрос първо към пенсионноосигурителното дружество);</w:t>
      </w:r>
    </w:p>
    <w:p w14:paraId="39EEBC70" w14:textId="77777777" w:rsidR="008321D3" w:rsidRPr="00CD6FB4" w:rsidRDefault="008321D3" w:rsidP="003A2A1F">
      <w:pPr>
        <w:pStyle w:val="Style7"/>
        <w:widowControl/>
        <w:numPr>
          <w:ilvl w:val="0"/>
          <w:numId w:val="38"/>
        </w:numPr>
        <w:tabs>
          <w:tab w:val="left" w:pos="523"/>
        </w:tabs>
        <w:spacing w:line="240" w:lineRule="auto"/>
        <w:rPr>
          <w:rStyle w:val="FontStyle26"/>
          <w:sz w:val="20"/>
          <w:szCs w:val="20"/>
          <w:lang w:val="bg-BG" w:eastAsia="bg-BG"/>
        </w:rPr>
      </w:pPr>
      <w:r w:rsidRPr="00CD6FB4">
        <w:rPr>
          <w:rStyle w:val="FontStyle26"/>
          <w:sz w:val="20"/>
          <w:szCs w:val="20"/>
          <w:lang w:val="bg-BG" w:eastAsia="bg-BG"/>
        </w:rPr>
        <w:t>съда.</w:t>
      </w:r>
    </w:p>
    <w:p w14:paraId="16BFE7F0" w14:textId="77777777" w:rsidR="008321D3" w:rsidRPr="00CD6FB4" w:rsidRDefault="008321D3" w:rsidP="00A20C30">
      <w:pPr>
        <w:widowControl/>
        <w:jc w:val="both"/>
      </w:pPr>
    </w:p>
    <w:p w14:paraId="607D6122" w14:textId="77777777" w:rsidR="003A2A1F" w:rsidRDefault="00287A03" w:rsidP="003A2A1F">
      <w:pPr>
        <w:pStyle w:val="Style7"/>
        <w:widowControl/>
        <w:numPr>
          <w:ilvl w:val="0"/>
          <w:numId w:val="39"/>
        </w:numPr>
        <w:tabs>
          <w:tab w:val="left" w:pos="509"/>
        </w:tabs>
        <w:spacing w:line="240" w:lineRule="auto"/>
        <w:ind w:right="5"/>
        <w:rPr>
          <w:rStyle w:val="FontStyle35"/>
          <w:rFonts w:ascii="Times New Roman" w:hAnsi="Times New Roman" w:cs="Times New Roman"/>
          <w:sz w:val="20"/>
          <w:szCs w:val="20"/>
          <w:lang w:val="bg-BG" w:eastAsia="bg-BG"/>
        </w:rPr>
      </w:pPr>
      <w:r w:rsidRPr="00CD6FB4">
        <w:rPr>
          <w:rStyle w:val="FontStyle35"/>
          <w:rFonts w:ascii="Times New Roman" w:hAnsi="Times New Roman" w:cs="Times New Roman"/>
          <w:sz w:val="20"/>
          <w:szCs w:val="20"/>
          <w:lang w:val="bg-BG" w:eastAsia="bg-BG"/>
        </w:rPr>
        <w:t>Вие можете да се прехвърлите в друг УПФ, управляван от друго дружество</w:t>
      </w:r>
      <w:r w:rsidR="003A2A1F">
        <w:rPr>
          <w:rStyle w:val="FontStyle35"/>
          <w:rFonts w:ascii="Times New Roman" w:hAnsi="Times New Roman" w:cs="Times New Roman"/>
          <w:sz w:val="20"/>
          <w:szCs w:val="20"/>
          <w:lang w:val="bg-BG" w:eastAsia="bg-BG"/>
        </w:rPr>
        <w:t>:</w:t>
      </w:r>
    </w:p>
    <w:p w14:paraId="16E8E0D9" w14:textId="77777777" w:rsidR="003A2A1F" w:rsidRDefault="003A2A1F" w:rsidP="003A2A1F">
      <w:pPr>
        <w:pStyle w:val="Style7"/>
        <w:widowControl/>
        <w:numPr>
          <w:ilvl w:val="0"/>
          <w:numId w:val="40"/>
        </w:numPr>
        <w:tabs>
          <w:tab w:val="left" w:pos="509"/>
        </w:tabs>
        <w:spacing w:line="240" w:lineRule="auto"/>
        <w:ind w:right="5"/>
        <w:rPr>
          <w:rStyle w:val="FontStyle35"/>
          <w:rFonts w:ascii="Times New Roman" w:hAnsi="Times New Roman" w:cs="Times New Roman"/>
          <w:sz w:val="20"/>
          <w:szCs w:val="20"/>
          <w:lang w:val="bg-BG" w:eastAsia="bg-BG"/>
        </w:rPr>
      </w:pPr>
      <w:r>
        <w:rPr>
          <w:rStyle w:val="FontStyle35"/>
          <w:rFonts w:ascii="Times New Roman" w:hAnsi="Times New Roman" w:cs="Times New Roman"/>
          <w:sz w:val="20"/>
          <w:szCs w:val="20"/>
          <w:lang w:val="bg-BG" w:eastAsia="bg-BG"/>
        </w:rPr>
        <w:t>С</w:t>
      </w:r>
      <w:r w:rsidR="00287A03" w:rsidRPr="00CD6FB4">
        <w:rPr>
          <w:rStyle w:val="FontStyle35"/>
          <w:rFonts w:ascii="Times New Roman" w:hAnsi="Times New Roman" w:cs="Times New Roman"/>
          <w:sz w:val="20"/>
          <w:szCs w:val="20"/>
          <w:lang w:val="bg-BG" w:eastAsia="bg-BG"/>
        </w:rPr>
        <w:t>лед изтичането на една година. Този срок тече от първо число на месеца, следващ месеца на подаване на заявлението за възобновяване на осигуряването.</w:t>
      </w:r>
    </w:p>
    <w:p w14:paraId="2A19B9A2" w14:textId="2E448D2E" w:rsidR="003A2A1F" w:rsidRDefault="00287A03" w:rsidP="003A2A1F">
      <w:pPr>
        <w:pStyle w:val="Style7"/>
        <w:widowControl/>
        <w:numPr>
          <w:ilvl w:val="0"/>
          <w:numId w:val="40"/>
        </w:numPr>
        <w:tabs>
          <w:tab w:val="left" w:pos="509"/>
        </w:tabs>
        <w:spacing w:line="240" w:lineRule="auto"/>
        <w:ind w:right="5"/>
        <w:rPr>
          <w:rStyle w:val="FontStyle35"/>
          <w:rFonts w:ascii="Times New Roman" w:hAnsi="Times New Roman" w:cs="Times New Roman"/>
          <w:sz w:val="20"/>
          <w:szCs w:val="20"/>
          <w:lang w:val="bg-BG" w:eastAsia="bg-BG"/>
        </w:rPr>
      </w:pPr>
      <w:r w:rsidRPr="00CD6FB4">
        <w:rPr>
          <w:rStyle w:val="FontStyle35"/>
          <w:rFonts w:ascii="Times New Roman" w:hAnsi="Times New Roman" w:cs="Times New Roman"/>
          <w:sz w:val="20"/>
          <w:szCs w:val="20"/>
          <w:lang w:val="bg-BG" w:eastAsia="bg-BG"/>
        </w:rPr>
        <w:t xml:space="preserve"> Когато в правилника или в инвестиционната политика на фонда бъдат извършени промени, които не произтичат от изменения в нормативната уредба и не са свързани с промяна в седалището или адреса на управление на ПОД, Вие можете да се прехвърлите в друг фонд, дори да не е изтекъл този срок.</w:t>
      </w:r>
    </w:p>
    <w:p w14:paraId="54B0A540" w14:textId="77777777" w:rsidR="008259EC" w:rsidRDefault="008259EC" w:rsidP="008259EC">
      <w:pPr>
        <w:pStyle w:val="Style7"/>
        <w:widowControl/>
        <w:tabs>
          <w:tab w:val="left" w:pos="509"/>
        </w:tabs>
        <w:ind w:right="5"/>
        <w:rPr>
          <w:rStyle w:val="FontStyle35"/>
          <w:rFonts w:ascii="Times New Roman" w:hAnsi="Times New Roman" w:cs="Times New Roman"/>
          <w:sz w:val="20"/>
          <w:szCs w:val="20"/>
          <w:lang w:val="bg-BG" w:eastAsia="bg-BG"/>
        </w:rPr>
      </w:pPr>
    </w:p>
    <w:p w14:paraId="3BAB2645" w14:textId="37647785" w:rsidR="008259EC" w:rsidRPr="008259EC" w:rsidRDefault="008259EC" w:rsidP="008259EC">
      <w:pPr>
        <w:pStyle w:val="Style7"/>
        <w:widowControl/>
        <w:numPr>
          <w:ilvl w:val="0"/>
          <w:numId w:val="40"/>
        </w:numPr>
        <w:tabs>
          <w:tab w:val="left" w:pos="509"/>
        </w:tabs>
        <w:ind w:right="5"/>
        <w:rPr>
          <w:rStyle w:val="FontStyle35"/>
          <w:rFonts w:ascii="Times New Roman" w:hAnsi="Times New Roman" w:cs="Times New Roman"/>
          <w:sz w:val="20"/>
          <w:szCs w:val="20"/>
          <w:lang w:val="bg-BG" w:eastAsia="bg-BG"/>
        </w:rPr>
      </w:pPr>
      <w:r w:rsidRPr="008259EC">
        <w:rPr>
          <w:rStyle w:val="FontStyle35"/>
          <w:rFonts w:ascii="Times New Roman" w:hAnsi="Times New Roman" w:cs="Times New Roman"/>
          <w:sz w:val="20"/>
          <w:szCs w:val="20"/>
          <w:lang w:val="bg-BG" w:eastAsia="bg-BG"/>
        </w:rPr>
        <w:t>Когато придобиете право на пенсия от УПФ, имате право еднократно да промените</w:t>
      </w:r>
      <w:r>
        <w:rPr>
          <w:rStyle w:val="FontStyle35"/>
          <w:rFonts w:ascii="Times New Roman" w:hAnsi="Times New Roman" w:cs="Times New Roman"/>
          <w:sz w:val="20"/>
          <w:szCs w:val="20"/>
          <w:lang w:val="bg-BG" w:eastAsia="bg-BG"/>
        </w:rPr>
        <w:t xml:space="preserve"> </w:t>
      </w:r>
      <w:r w:rsidRPr="008259EC">
        <w:rPr>
          <w:rStyle w:val="FontStyle35"/>
          <w:rFonts w:ascii="Times New Roman" w:hAnsi="Times New Roman" w:cs="Times New Roman"/>
          <w:sz w:val="20"/>
          <w:szCs w:val="20"/>
          <w:lang w:val="bg-BG" w:eastAsia="bg-BG"/>
        </w:rPr>
        <w:t>участието си и да прехвърлите натрупаните средства по индивидуалната си партида</w:t>
      </w:r>
      <w:r>
        <w:rPr>
          <w:rStyle w:val="FontStyle35"/>
          <w:rFonts w:ascii="Times New Roman" w:hAnsi="Times New Roman" w:cs="Times New Roman"/>
          <w:sz w:val="20"/>
          <w:szCs w:val="20"/>
          <w:lang w:val="bg-BG" w:eastAsia="bg-BG"/>
        </w:rPr>
        <w:t xml:space="preserve"> </w:t>
      </w:r>
      <w:r w:rsidRPr="008259EC">
        <w:rPr>
          <w:rStyle w:val="FontStyle35"/>
          <w:rFonts w:ascii="Times New Roman" w:hAnsi="Times New Roman" w:cs="Times New Roman"/>
          <w:sz w:val="20"/>
          <w:szCs w:val="20"/>
          <w:lang w:val="bg-BG" w:eastAsia="bg-BG"/>
        </w:rPr>
        <w:t>или сумата по партидата след допълването й по правилата на КСО, което от двете е</w:t>
      </w:r>
      <w:r>
        <w:rPr>
          <w:rStyle w:val="FontStyle35"/>
          <w:rFonts w:ascii="Times New Roman" w:hAnsi="Times New Roman" w:cs="Times New Roman"/>
          <w:sz w:val="20"/>
          <w:szCs w:val="20"/>
          <w:lang w:val="bg-BG" w:eastAsia="bg-BG"/>
        </w:rPr>
        <w:t xml:space="preserve"> </w:t>
      </w:r>
      <w:r w:rsidRPr="008259EC">
        <w:rPr>
          <w:rStyle w:val="FontStyle35"/>
          <w:rFonts w:ascii="Times New Roman" w:hAnsi="Times New Roman" w:cs="Times New Roman"/>
          <w:sz w:val="20"/>
          <w:szCs w:val="20"/>
          <w:lang w:val="bg-BG" w:eastAsia="bg-BG"/>
        </w:rPr>
        <w:t>по-голямо, в УПФ, управляван от друго ПОД.</w:t>
      </w:r>
    </w:p>
    <w:p w14:paraId="08938DDF" w14:textId="77777777" w:rsidR="003A2A1F" w:rsidRDefault="003A2A1F" w:rsidP="003A2A1F">
      <w:pPr>
        <w:pStyle w:val="Style7"/>
        <w:widowControl/>
        <w:tabs>
          <w:tab w:val="left" w:pos="509"/>
        </w:tabs>
        <w:spacing w:line="240" w:lineRule="auto"/>
        <w:ind w:left="725" w:right="5" w:firstLine="0"/>
        <w:rPr>
          <w:rStyle w:val="FontStyle35"/>
          <w:rFonts w:ascii="Times New Roman" w:hAnsi="Times New Roman" w:cs="Times New Roman"/>
          <w:sz w:val="20"/>
          <w:szCs w:val="20"/>
          <w:lang w:val="bg-BG" w:eastAsia="bg-BG"/>
        </w:rPr>
      </w:pPr>
    </w:p>
    <w:p w14:paraId="1725197F" w14:textId="37F3370C" w:rsidR="00986F2C" w:rsidRPr="003A2A1F" w:rsidRDefault="00287A03" w:rsidP="003A2A1F">
      <w:pPr>
        <w:pStyle w:val="Style7"/>
        <w:widowControl/>
        <w:numPr>
          <w:ilvl w:val="0"/>
          <w:numId w:val="39"/>
        </w:numPr>
        <w:tabs>
          <w:tab w:val="left" w:pos="509"/>
        </w:tabs>
        <w:spacing w:line="240" w:lineRule="auto"/>
        <w:ind w:right="5"/>
        <w:rPr>
          <w:color w:val="000000"/>
          <w:sz w:val="20"/>
          <w:szCs w:val="20"/>
          <w:lang w:val="bg-BG" w:eastAsia="bg-BG"/>
        </w:rPr>
      </w:pPr>
      <w:r w:rsidRPr="003A2A1F">
        <w:rPr>
          <w:rStyle w:val="FontStyle35"/>
          <w:rFonts w:ascii="Times New Roman" w:hAnsi="Times New Roman" w:cs="Times New Roman"/>
          <w:sz w:val="20"/>
          <w:szCs w:val="20"/>
          <w:lang w:val="bg-BG" w:eastAsia="bg-BG"/>
        </w:rPr>
        <w:t>Вие можете да изберете отново да промените осигуряването си от УПФ (Втори стълб) и да прехвърлите натрупаните средства по индивидуалната Ви партида в държавното обществено осигуряване (Първи стълб) след изтичането на една година от възобновяването, като за целта следва да подадете заявление до Националната агенция за приходите.</w:t>
      </w:r>
    </w:p>
    <w:p w14:paraId="054FCA66" w14:textId="77777777" w:rsidR="00986F2C" w:rsidRPr="00C04C88" w:rsidRDefault="00986F2C" w:rsidP="000F5CA9">
      <w:pPr>
        <w:shd w:val="clear" w:color="auto" w:fill="FFFFFF"/>
        <w:ind w:firstLine="284"/>
        <w:jc w:val="both"/>
        <w:rPr>
          <w:b/>
          <w:color w:val="000000"/>
          <w:lang w:val="ru-RU"/>
        </w:rPr>
      </w:pPr>
    </w:p>
    <w:p w14:paraId="61145370" w14:textId="236F706A" w:rsidR="00F90B12" w:rsidRPr="00CD6FB4" w:rsidRDefault="00F90B12" w:rsidP="000F5CA9">
      <w:pPr>
        <w:shd w:val="clear" w:color="auto" w:fill="FFFFFF"/>
        <w:ind w:firstLine="284"/>
        <w:jc w:val="both"/>
        <w:rPr>
          <w:b/>
        </w:rPr>
      </w:pPr>
      <w:r w:rsidRPr="00CD6FB4">
        <w:rPr>
          <w:b/>
          <w:color w:val="000000"/>
          <w:lang w:val="en-US"/>
        </w:rPr>
        <w:t>IV</w:t>
      </w:r>
      <w:r w:rsidRPr="00C04C88">
        <w:rPr>
          <w:b/>
          <w:color w:val="000000"/>
          <w:lang w:val="ru-RU"/>
        </w:rPr>
        <w:t xml:space="preserve">. </w:t>
      </w:r>
      <w:r w:rsidRPr="00CD6FB4">
        <w:rPr>
          <w:b/>
          <w:color w:val="000000"/>
        </w:rPr>
        <w:t xml:space="preserve">Основни характеристики на </w:t>
      </w:r>
      <w:r w:rsidR="008259EC">
        <w:rPr>
          <w:b/>
          <w:color w:val="000000"/>
        </w:rPr>
        <w:t>УПФ-Бъдеще</w:t>
      </w:r>
    </w:p>
    <w:p w14:paraId="63D1EC37" w14:textId="77777777" w:rsidR="00986F2C" w:rsidRPr="00C04C88" w:rsidRDefault="00986F2C" w:rsidP="000F5CA9">
      <w:pPr>
        <w:shd w:val="clear" w:color="auto" w:fill="FFFFFF"/>
        <w:ind w:firstLine="284"/>
        <w:jc w:val="both"/>
        <w:rPr>
          <w:b/>
          <w:color w:val="000000"/>
          <w:lang w:val="ru-RU"/>
        </w:rPr>
      </w:pPr>
    </w:p>
    <w:p w14:paraId="075FF5D7" w14:textId="77777777" w:rsidR="00F90B12" w:rsidRPr="00CD6FB4" w:rsidRDefault="00F90B12" w:rsidP="000F5CA9">
      <w:pPr>
        <w:shd w:val="clear" w:color="auto" w:fill="FFFFFF"/>
        <w:ind w:firstLine="284"/>
        <w:jc w:val="both"/>
        <w:rPr>
          <w:b/>
        </w:rPr>
      </w:pPr>
      <w:r w:rsidRPr="00CD6FB4">
        <w:rPr>
          <w:b/>
          <w:color w:val="000000"/>
        </w:rPr>
        <w:t>1. Основни данни за инвестициите на пенсионния фонд</w:t>
      </w:r>
    </w:p>
    <w:p w14:paraId="0766F640" w14:textId="77777777" w:rsidR="00F90B12" w:rsidRPr="00CD6FB4" w:rsidRDefault="00F90B12" w:rsidP="000F5CA9">
      <w:pPr>
        <w:shd w:val="clear" w:color="auto" w:fill="FFFFFF"/>
        <w:tabs>
          <w:tab w:val="left" w:pos="902"/>
        </w:tabs>
        <w:ind w:firstLine="284"/>
        <w:jc w:val="both"/>
        <w:rPr>
          <w:b/>
        </w:rPr>
      </w:pPr>
      <w:r w:rsidRPr="00CD6FB4">
        <w:rPr>
          <w:b/>
          <w:color w:val="000000"/>
          <w:spacing w:val="-12"/>
        </w:rPr>
        <w:t>1.1</w:t>
      </w:r>
      <w:r w:rsidR="00287A03" w:rsidRPr="00CD6FB4">
        <w:rPr>
          <w:b/>
          <w:color w:val="000000"/>
          <w:spacing w:val="-12"/>
        </w:rPr>
        <w:t xml:space="preserve"> </w:t>
      </w:r>
      <w:r w:rsidRPr="00CD6FB4">
        <w:rPr>
          <w:b/>
          <w:color w:val="000000"/>
        </w:rPr>
        <w:t>Инвестиционн</w:t>
      </w:r>
      <w:r w:rsidR="00BA3666" w:rsidRPr="00CD6FB4">
        <w:rPr>
          <w:b/>
          <w:color w:val="000000"/>
        </w:rPr>
        <w:t>и</w:t>
      </w:r>
      <w:r w:rsidRPr="00CD6FB4">
        <w:rPr>
          <w:b/>
          <w:color w:val="000000"/>
        </w:rPr>
        <w:t xml:space="preserve"> цел</w:t>
      </w:r>
      <w:r w:rsidR="00BA3666" w:rsidRPr="00CD6FB4">
        <w:rPr>
          <w:b/>
          <w:color w:val="000000"/>
        </w:rPr>
        <w:t>и</w:t>
      </w:r>
      <w:r w:rsidRPr="00CD6FB4">
        <w:rPr>
          <w:b/>
          <w:color w:val="000000"/>
        </w:rPr>
        <w:t xml:space="preserve"> на фонда</w:t>
      </w:r>
    </w:p>
    <w:p w14:paraId="1401B11F" w14:textId="77777777" w:rsidR="00986F2C" w:rsidRPr="00C04C88" w:rsidRDefault="00986F2C" w:rsidP="000F5CA9">
      <w:pPr>
        <w:shd w:val="clear" w:color="auto" w:fill="FFFFFF"/>
        <w:ind w:firstLine="284"/>
        <w:jc w:val="both"/>
        <w:rPr>
          <w:color w:val="000000"/>
          <w:lang w:val="ru-RU"/>
        </w:rPr>
      </w:pPr>
    </w:p>
    <w:p w14:paraId="1FF4AAC3" w14:textId="77777777" w:rsidR="000D7BA1" w:rsidRPr="00CD6FB4" w:rsidRDefault="000D7BA1" w:rsidP="000F5CA9">
      <w:pPr>
        <w:shd w:val="clear" w:color="auto" w:fill="FFFFFF"/>
        <w:ind w:firstLine="284"/>
        <w:jc w:val="both"/>
      </w:pPr>
      <w:r w:rsidRPr="00CD6FB4">
        <w:rPr>
          <w:color w:val="000000"/>
        </w:rPr>
        <w:t>Основните цели на инвестиционната политика на Фонда са:</w:t>
      </w:r>
    </w:p>
    <w:p w14:paraId="0847ACAC" w14:textId="77777777" w:rsidR="00CB7EF6" w:rsidRPr="00CD6FB4" w:rsidRDefault="00CB7EF6" w:rsidP="000F5CA9">
      <w:pPr>
        <w:shd w:val="clear" w:color="auto" w:fill="FFFFFF"/>
        <w:tabs>
          <w:tab w:val="left" w:pos="284"/>
        </w:tabs>
        <w:ind w:firstLine="284"/>
        <w:jc w:val="both"/>
        <w:rPr>
          <w:color w:val="000000"/>
          <w:spacing w:val="-2"/>
        </w:rPr>
      </w:pPr>
    </w:p>
    <w:p w14:paraId="40B7EDF1" w14:textId="6BFE8E1F" w:rsidR="000D7BA1" w:rsidRPr="00CD6FB4" w:rsidRDefault="000D7BA1" w:rsidP="000F5CA9">
      <w:pPr>
        <w:shd w:val="clear" w:color="auto" w:fill="FFFFFF"/>
        <w:tabs>
          <w:tab w:val="left" w:pos="284"/>
        </w:tabs>
        <w:ind w:firstLine="284"/>
        <w:jc w:val="both"/>
      </w:pPr>
      <w:r w:rsidRPr="00CD6FB4">
        <w:rPr>
          <w:color w:val="000000"/>
          <w:spacing w:val="-2"/>
        </w:rPr>
        <w:lastRenderedPageBreak/>
        <w:t>1.</w:t>
      </w:r>
      <w:r w:rsidRPr="00CD6FB4">
        <w:rPr>
          <w:color w:val="000000"/>
        </w:rPr>
        <w:t>Формиране на оптимално структуриран инвестиционен портфейл – балансирана структура с преобладаващо участие на дългосрочни ценни книжа, издадени или гарантирани от държавата, емитирани в  евро при спазване на нормативните изисквания и осигуряваща добра доходност при висока степен на сигурност на инвестициите;</w:t>
      </w:r>
    </w:p>
    <w:p w14:paraId="6B301DE0" w14:textId="77777777" w:rsidR="00CB7EF6" w:rsidRPr="00CD6FB4" w:rsidRDefault="00CB7EF6" w:rsidP="00BA3666">
      <w:pPr>
        <w:shd w:val="clear" w:color="auto" w:fill="FFFFFF"/>
        <w:tabs>
          <w:tab w:val="left" w:pos="0"/>
        </w:tabs>
        <w:ind w:firstLine="284"/>
        <w:jc w:val="both"/>
        <w:rPr>
          <w:color w:val="000000"/>
        </w:rPr>
      </w:pPr>
      <w:r w:rsidRPr="00CD6FB4">
        <w:rPr>
          <w:color w:val="000000"/>
        </w:rPr>
        <w:t xml:space="preserve">2. </w:t>
      </w:r>
      <w:r w:rsidR="000D7BA1" w:rsidRPr="00CD6FB4">
        <w:rPr>
          <w:color w:val="000000"/>
        </w:rPr>
        <w:t>Активно управление на портфейла;</w:t>
      </w:r>
    </w:p>
    <w:p w14:paraId="2FF706B9" w14:textId="77777777" w:rsidR="00CB7EF6" w:rsidRPr="00CD6FB4" w:rsidRDefault="00CB7EF6" w:rsidP="000F5CA9">
      <w:pPr>
        <w:shd w:val="clear" w:color="auto" w:fill="FFFFFF"/>
        <w:tabs>
          <w:tab w:val="left" w:pos="226"/>
        </w:tabs>
        <w:ind w:firstLine="284"/>
        <w:jc w:val="both"/>
        <w:rPr>
          <w:color w:val="000000"/>
        </w:rPr>
      </w:pPr>
      <w:r w:rsidRPr="00CD6FB4">
        <w:rPr>
          <w:color w:val="000000"/>
        </w:rPr>
        <w:t xml:space="preserve">3. </w:t>
      </w:r>
      <w:r w:rsidR="000D7BA1" w:rsidRPr="00CD6FB4">
        <w:rPr>
          <w:color w:val="000000"/>
        </w:rPr>
        <w:t>Постигане на реален растеж на стойността на активите и максимизиране на тяхната възвращаемост;</w:t>
      </w:r>
    </w:p>
    <w:p w14:paraId="32C9B3DC" w14:textId="77777777" w:rsidR="00CB7EF6" w:rsidRPr="00CD6FB4" w:rsidRDefault="00CB7EF6" w:rsidP="00BA3666">
      <w:pPr>
        <w:shd w:val="clear" w:color="auto" w:fill="FFFFFF"/>
        <w:tabs>
          <w:tab w:val="left" w:pos="226"/>
        </w:tabs>
        <w:ind w:firstLine="284"/>
        <w:jc w:val="both"/>
        <w:rPr>
          <w:color w:val="000000"/>
        </w:rPr>
      </w:pPr>
      <w:r w:rsidRPr="00CD6FB4">
        <w:rPr>
          <w:color w:val="000000"/>
        </w:rPr>
        <w:t xml:space="preserve">4. </w:t>
      </w:r>
      <w:r w:rsidR="000D7BA1" w:rsidRPr="00CD6FB4">
        <w:rPr>
          <w:color w:val="000000"/>
        </w:rPr>
        <w:t>Получаване на стабилна доходност – търсене на оптимална доходност при умерено ниво на риск, съобразено с ликвидните нужди на ФОНДА;</w:t>
      </w:r>
    </w:p>
    <w:p w14:paraId="7F05D1CA" w14:textId="77777777" w:rsidR="000D7BA1" w:rsidRPr="00CD6FB4" w:rsidRDefault="00CB7EF6" w:rsidP="000F5CA9">
      <w:pPr>
        <w:shd w:val="clear" w:color="auto" w:fill="FFFFFF"/>
        <w:tabs>
          <w:tab w:val="left" w:pos="0"/>
          <w:tab w:val="left" w:pos="9214"/>
        </w:tabs>
        <w:ind w:firstLine="284"/>
        <w:jc w:val="both"/>
        <w:rPr>
          <w:color w:val="000000"/>
          <w:spacing w:val="-2"/>
        </w:rPr>
      </w:pPr>
      <w:r w:rsidRPr="00CD6FB4">
        <w:rPr>
          <w:color w:val="000000"/>
        </w:rPr>
        <w:t xml:space="preserve">5. </w:t>
      </w:r>
      <w:r w:rsidR="000D7BA1" w:rsidRPr="00CD6FB4">
        <w:rPr>
          <w:color w:val="000000"/>
        </w:rPr>
        <w:t>Минимизиране на рисковете, свързани с управление на инвестиционния портфейл – ликвиден риск, валутен риск, кредитен риск, риск, свързан с инвестиции в акции и риск, свързан с инвестициите в недвижими имоти чрез използването на широк набор от инвестиционни инструменти и техники, съгласно Наредба 34 на КФН от 04.10.2006 г. СД утвърждава Вътрешни правила за процедурите за наблюдение, измерване и управление на риска, свързан с инвестициите на ФОНДА и ги представя на Зам. – председателя на КФН в 7-дневен срок от тяхното утвърждаване, изменение и допълнение.</w:t>
      </w:r>
    </w:p>
    <w:p w14:paraId="1D4E2E8B" w14:textId="77777777" w:rsidR="00ED3234" w:rsidRPr="00C04C88" w:rsidRDefault="00CB7EF6" w:rsidP="00BA3666">
      <w:pPr>
        <w:shd w:val="clear" w:color="auto" w:fill="FFFFFF"/>
        <w:tabs>
          <w:tab w:val="left" w:pos="0"/>
        </w:tabs>
        <w:ind w:firstLine="284"/>
        <w:jc w:val="both"/>
        <w:rPr>
          <w:color w:val="000000"/>
          <w:spacing w:val="-2"/>
          <w:lang w:val="ru-RU"/>
        </w:rPr>
      </w:pPr>
      <w:r w:rsidRPr="00CD6FB4">
        <w:rPr>
          <w:color w:val="000000"/>
        </w:rPr>
        <w:t>6.</w:t>
      </w:r>
      <w:r w:rsidR="00DB358A" w:rsidRPr="00C04C88">
        <w:rPr>
          <w:color w:val="000000"/>
          <w:lang w:val="ru-RU"/>
        </w:rPr>
        <w:t xml:space="preserve"> </w:t>
      </w:r>
      <w:r w:rsidR="000D7BA1" w:rsidRPr="00CD6FB4">
        <w:rPr>
          <w:color w:val="000000"/>
        </w:rPr>
        <w:t>Поддържане на текуща ликвидност – чрез инвестиции в краткосрочни финансови инструменти и банкови депозити, съобразени със срочността на задълженията на ФОНДА.</w:t>
      </w:r>
    </w:p>
    <w:p w14:paraId="5B5C3D39" w14:textId="77777777" w:rsidR="00723889" w:rsidRPr="00C04C88" w:rsidRDefault="000D7BA1" w:rsidP="00BA3666">
      <w:pPr>
        <w:shd w:val="clear" w:color="auto" w:fill="FFFFFF"/>
        <w:tabs>
          <w:tab w:val="left" w:pos="312"/>
        </w:tabs>
        <w:ind w:firstLine="284"/>
        <w:jc w:val="both"/>
        <w:rPr>
          <w:color w:val="000000"/>
          <w:spacing w:val="-2"/>
          <w:lang w:val="ru-RU"/>
        </w:rPr>
      </w:pPr>
      <w:r w:rsidRPr="00CD6FB4">
        <w:rPr>
          <w:color w:val="000000"/>
          <w:spacing w:val="-2"/>
        </w:rPr>
        <w:t>7.</w:t>
      </w:r>
      <w:r w:rsidRPr="00CD6FB4">
        <w:rPr>
          <w:color w:val="000000"/>
        </w:rPr>
        <w:t>Осъществяване на текущ контрол на постъпилите средства във ФОНДА и навременното им</w:t>
      </w:r>
      <w:r w:rsidRPr="00CD6FB4">
        <w:rPr>
          <w:color w:val="000000"/>
        </w:rPr>
        <w:br/>
        <w:t>инвестиране във финансови инструменти.</w:t>
      </w:r>
    </w:p>
    <w:p w14:paraId="7CA58C6B" w14:textId="77777777" w:rsidR="000D7BA1" w:rsidRPr="00C04C88" w:rsidRDefault="000D7BA1" w:rsidP="000F5CA9">
      <w:pPr>
        <w:shd w:val="clear" w:color="auto" w:fill="FFFFFF"/>
        <w:tabs>
          <w:tab w:val="left" w:pos="254"/>
          <w:tab w:val="left" w:pos="9356"/>
        </w:tabs>
        <w:ind w:firstLine="284"/>
        <w:jc w:val="both"/>
        <w:rPr>
          <w:color w:val="000000"/>
          <w:lang w:val="ru-RU"/>
        </w:rPr>
      </w:pPr>
      <w:r w:rsidRPr="00CD6FB4">
        <w:rPr>
          <w:color w:val="000000"/>
          <w:spacing w:val="-2"/>
        </w:rPr>
        <w:t>8.</w:t>
      </w:r>
      <w:r w:rsidRPr="00CD6FB4">
        <w:rPr>
          <w:color w:val="000000"/>
        </w:rPr>
        <w:t>Строго спазване на съществуващите нормативни изисквания за лимити, ограничения и забрани при</w:t>
      </w:r>
      <w:r w:rsidRPr="00CD6FB4">
        <w:rPr>
          <w:color w:val="000000"/>
        </w:rPr>
        <w:br/>
        <w:t>инвестициите във финансови инструменти.</w:t>
      </w:r>
    </w:p>
    <w:p w14:paraId="7608E778" w14:textId="77777777" w:rsidR="00ED3234" w:rsidRPr="00C04C88" w:rsidRDefault="00ED3234" w:rsidP="00DB358A">
      <w:pPr>
        <w:shd w:val="clear" w:color="auto" w:fill="FFFFFF"/>
        <w:tabs>
          <w:tab w:val="left" w:pos="902"/>
        </w:tabs>
        <w:ind w:left="57" w:right="57"/>
        <w:jc w:val="both"/>
        <w:rPr>
          <w:b/>
          <w:color w:val="000000"/>
          <w:spacing w:val="-12"/>
          <w:lang w:val="ru-RU"/>
        </w:rPr>
      </w:pPr>
    </w:p>
    <w:p w14:paraId="4EA4D783" w14:textId="77777777" w:rsidR="00F90B12" w:rsidRPr="00C04C88" w:rsidRDefault="00F90B12" w:rsidP="00DB358A">
      <w:pPr>
        <w:shd w:val="clear" w:color="auto" w:fill="FFFFFF"/>
        <w:tabs>
          <w:tab w:val="left" w:pos="902"/>
        </w:tabs>
        <w:ind w:left="57" w:right="57"/>
        <w:jc w:val="both"/>
        <w:rPr>
          <w:b/>
          <w:color w:val="000000"/>
          <w:lang w:val="ru-RU"/>
        </w:rPr>
      </w:pPr>
      <w:r w:rsidRPr="00CD6FB4">
        <w:rPr>
          <w:b/>
          <w:color w:val="000000"/>
          <w:spacing w:val="-12"/>
        </w:rPr>
        <w:t>1.2</w:t>
      </w:r>
      <w:r w:rsidR="00287A03" w:rsidRPr="00CD6FB4">
        <w:rPr>
          <w:b/>
          <w:color w:val="000000"/>
        </w:rPr>
        <w:t xml:space="preserve"> </w:t>
      </w:r>
      <w:r w:rsidRPr="00CD6FB4">
        <w:rPr>
          <w:b/>
          <w:color w:val="000000"/>
        </w:rPr>
        <w:t xml:space="preserve">Инвестиционни ограничения съгласно </w:t>
      </w:r>
      <w:r w:rsidR="00CF042F" w:rsidRPr="00CD6FB4">
        <w:rPr>
          <w:b/>
          <w:color w:val="000000"/>
        </w:rPr>
        <w:t>инвестиционната политика</w:t>
      </w:r>
      <w:r w:rsidRPr="00CD6FB4">
        <w:rPr>
          <w:b/>
          <w:color w:val="000000"/>
        </w:rPr>
        <w:t xml:space="preserve"> на фонда</w:t>
      </w:r>
    </w:p>
    <w:tbl>
      <w:tblPr>
        <w:tblpPr w:leftFromText="141" w:rightFromText="141" w:vertAnchor="text" w:horzAnchor="margin" w:tblpY="89"/>
        <w:tblW w:w="0" w:type="auto"/>
        <w:tblLayout w:type="fixed"/>
        <w:tblCellMar>
          <w:left w:w="40" w:type="dxa"/>
          <w:right w:w="40" w:type="dxa"/>
        </w:tblCellMar>
        <w:tblLook w:val="0000" w:firstRow="0" w:lastRow="0" w:firstColumn="0" w:lastColumn="0" w:noHBand="0" w:noVBand="0"/>
      </w:tblPr>
      <w:tblGrid>
        <w:gridCol w:w="1441"/>
        <w:gridCol w:w="3975"/>
        <w:gridCol w:w="4689"/>
      </w:tblGrid>
      <w:tr w:rsidR="00F86DF2" w:rsidRPr="00CD6FB4" w14:paraId="4871802C" w14:textId="77777777" w:rsidTr="00287A03">
        <w:trPr>
          <w:trHeight w:hRule="exact" w:val="297"/>
        </w:trPr>
        <w:tc>
          <w:tcPr>
            <w:tcW w:w="1441" w:type="dxa"/>
            <w:tcBorders>
              <w:top w:val="single" w:sz="6" w:space="0" w:color="auto"/>
              <w:left w:val="single" w:sz="6" w:space="0" w:color="auto"/>
              <w:bottom w:val="single" w:sz="6" w:space="0" w:color="auto"/>
              <w:right w:val="single" w:sz="6" w:space="0" w:color="auto"/>
            </w:tcBorders>
            <w:shd w:val="clear" w:color="auto" w:fill="FFFFFF"/>
          </w:tcPr>
          <w:p w14:paraId="24EC8C3E" w14:textId="77777777" w:rsidR="00F86DF2" w:rsidRPr="00CD6FB4" w:rsidRDefault="00F86DF2" w:rsidP="00F86DF2">
            <w:pPr>
              <w:shd w:val="clear" w:color="auto" w:fill="FFFFFF"/>
              <w:ind w:left="57" w:right="57"/>
              <w:jc w:val="both"/>
            </w:pPr>
            <w:r w:rsidRPr="00CD6FB4">
              <w:rPr>
                <w:color w:val="000000"/>
              </w:rPr>
              <w:t>№</w:t>
            </w:r>
          </w:p>
        </w:tc>
        <w:tc>
          <w:tcPr>
            <w:tcW w:w="3975" w:type="dxa"/>
            <w:tcBorders>
              <w:top w:val="single" w:sz="6" w:space="0" w:color="auto"/>
              <w:left w:val="single" w:sz="6" w:space="0" w:color="auto"/>
              <w:bottom w:val="single" w:sz="6" w:space="0" w:color="auto"/>
              <w:right w:val="single" w:sz="6" w:space="0" w:color="auto"/>
            </w:tcBorders>
            <w:shd w:val="clear" w:color="auto" w:fill="FFFFFF"/>
          </w:tcPr>
          <w:p w14:paraId="21CCDD39" w14:textId="77777777" w:rsidR="00F86DF2" w:rsidRPr="00CD6FB4" w:rsidRDefault="00F86DF2" w:rsidP="00F86DF2">
            <w:pPr>
              <w:shd w:val="clear" w:color="auto" w:fill="FFFFFF"/>
              <w:ind w:left="57" w:right="57"/>
              <w:jc w:val="both"/>
            </w:pPr>
            <w:r w:rsidRPr="00CD6FB4">
              <w:rPr>
                <w:color w:val="000000"/>
              </w:rPr>
              <w:t>Инвестиционни инструменти</w:t>
            </w:r>
          </w:p>
        </w:tc>
        <w:tc>
          <w:tcPr>
            <w:tcW w:w="4689" w:type="dxa"/>
            <w:tcBorders>
              <w:top w:val="single" w:sz="6" w:space="0" w:color="auto"/>
              <w:left w:val="single" w:sz="6" w:space="0" w:color="auto"/>
              <w:bottom w:val="single" w:sz="6" w:space="0" w:color="auto"/>
              <w:right w:val="single" w:sz="6" w:space="0" w:color="auto"/>
            </w:tcBorders>
            <w:shd w:val="clear" w:color="auto" w:fill="FFFFFF"/>
          </w:tcPr>
          <w:p w14:paraId="4B4F9E1C" w14:textId="77777777" w:rsidR="00F86DF2" w:rsidRPr="00CD6FB4" w:rsidRDefault="00F86DF2" w:rsidP="00F86DF2">
            <w:pPr>
              <w:shd w:val="clear" w:color="auto" w:fill="FFFFFF"/>
              <w:ind w:left="57" w:right="57"/>
              <w:jc w:val="both"/>
            </w:pPr>
            <w:r w:rsidRPr="00CD6FB4">
              <w:rPr>
                <w:color w:val="000000"/>
                <w:spacing w:val="-1"/>
              </w:rPr>
              <w:t>Инвестиционни ограничения ( % от активите)</w:t>
            </w:r>
          </w:p>
        </w:tc>
      </w:tr>
      <w:tr w:rsidR="00F86DF2" w:rsidRPr="00CD6FB4" w14:paraId="587098E3" w14:textId="77777777" w:rsidTr="00F86DF2">
        <w:trPr>
          <w:trHeight w:hRule="exact" w:val="350"/>
        </w:trPr>
        <w:tc>
          <w:tcPr>
            <w:tcW w:w="1441" w:type="dxa"/>
            <w:tcBorders>
              <w:top w:val="single" w:sz="6" w:space="0" w:color="auto"/>
              <w:left w:val="single" w:sz="6" w:space="0" w:color="auto"/>
              <w:bottom w:val="single" w:sz="6" w:space="0" w:color="auto"/>
              <w:right w:val="single" w:sz="6" w:space="0" w:color="auto"/>
            </w:tcBorders>
            <w:shd w:val="clear" w:color="auto" w:fill="FFFFFF"/>
          </w:tcPr>
          <w:p w14:paraId="454EF652" w14:textId="77777777" w:rsidR="00F86DF2" w:rsidRPr="00CD6FB4" w:rsidRDefault="00F86DF2" w:rsidP="00F86DF2">
            <w:pPr>
              <w:shd w:val="clear" w:color="auto" w:fill="FFFFFF"/>
              <w:ind w:left="57" w:right="57"/>
              <w:jc w:val="both"/>
            </w:pPr>
            <w:r w:rsidRPr="00CD6FB4">
              <w:rPr>
                <w:color w:val="000000"/>
              </w:rPr>
              <w:t>1</w:t>
            </w:r>
          </w:p>
        </w:tc>
        <w:tc>
          <w:tcPr>
            <w:tcW w:w="3975" w:type="dxa"/>
            <w:tcBorders>
              <w:top w:val="single" w:sz="6" w:space="0" w:color="auto"/>
              <w:left w:val="single" w:sz="6" w:space="0" w:color="auto"/>
              <w:bottom w:val="single" w:sz="6" w:space="0" w:color="auto"/>
              <w:right w:val="single" w:sz="6" w:space="0" w:color="auto"/>
            </w:tcBorders>
            <w:shd w:val="clear" w:color="auto" w:fill="FFFFFF"/>
            <w:vAlign w:val="center"/>
          </w:tcPr>
          <w:p w14:paraId="014C7592" w14:textId="77777777" w:rsidR="00F86DF2" w:rsidRPr="00CD6FB4" w:rsidRDefault="00F86DF2" w:rsidP="00F86DF2">
            <w:pPr>
              <w:shd w:val="clear" w:color="auto" w:fill="FFFFFF"/>
              <w:ind w:left="57" w:right="57"/>
            </w:pPr>
            <w:r w:rsidRPr="00CD6FB4">
              <w:rPr>
                <w:color w:val="000000"/>
              </w:rPr>
              <w:t>Дългови ценни книжа</w:t>
            </w:r>
          </w:p>
        </w:tc>
        <w:tc>
          <w:tcPr>
            <w:tcW w:w="4689" w:type="dxa"/>
            <w:tcBorders>
              <w:top w:val="single" w:sz="6" w:space="0" w:color="auto"/>
              <w:left w:val="single" w:sz="6" w:space="0" w:color="auto"/>
              <w:bottom w:val="single" w:sz="6" w:space="0" w:color="auto"/>
              <w:right w:val="single" w:sz="6" w:space="0" w:color="auto"/>
            </w:tcBorders>
            <w:shd w:val="clear" w:color="auto" w:fill="FFFFFF"/>
            <w:vAlign w:val="center"/>
          </w:tcPr>
          <w:p w14:paraId="6D4703FB" w14:textId="77777777" w:rsidR="00F86DF2" w:rsidRPr="00CD6FB4" w:rsidRDefault="00F86DF2" w:rsidP="00F86DF2">
            <w:pPr>
              <w:shd w:val="clear" w:color="auto" w:fill="FFFFFF"/>
              <w:ind w:left="57" w:right="57"/>
              <w:jc w:val="center"/>
            </w:pPr>
            <w:r w:rsidRPr="00CD6FB4">
              <w:rPr>
                <w:color w:val="000000"/>
              </w:rPr>
              <w:t>100</w:t>
            </w:r>
          </w:p>
        </w:tc>
      </w:tr>
      <w:tr w:rsidR="00F86DF2" w:rsidRPr="00CD6FB4" w14:paraId="2E1EE767" w14:textId="77777777" w:rsidTr="00F86DF2">
        <w:trPr>
          <w:trHeight w:hRule="exact" w:val="648"/>
        </w:trPr>
        <w:tc>
          <w:tcPr>
            <w:tcW w:w="1441" w:type="dxa"/>
            <w:tcBorders>
              <w:top w:val="single" w:sz="6" w:space="0" w:color="auto"/>
              <w:left w:val="single" w:sz="6" w:space="0" w:color="auto"/>
              <w:bottom w:val="single" w:sz="6" w:space="0" w:color="auto"/>
              <w:right w:val="single" w:sz="6" w:space="0" w:color="auto"/>
            </w:tcBorders>
            <w:shd w:val="clear" w:color="auto" w:fill="FFFFFF"/>
          </w:tcPr>
          <w:p w14:paraId="72A626A3" w14:textId="77777777" w:rsidR="00F86DF2" w:rsidRPr="00CD6FB4" w:rsidRDefault="00F86DF2" w:rsidP="00F86DF2">
            <w:pPr>
              <w:shd w:val="clear" w:color="auto" w:fill="FFFFFF"/>
              <w:ind w:left="57" w:right="57"/>
              <w:jc w:val="both"/>
            </w:pPr>
            <w:r w:rsidRPr="00CD6FB4">
              <w:rPr>
                <w:color w:val="000000"/>
              </w:rPr>
              <w:t>2</w:t>
            </w:r>
          </w:p>
        </w:tc>
        <w:tc>
          <w:tcPr>
            <w:tcW w:w="3975" w:type="dxa"/>
            <w:tcBorders>
              <w:top w:val="single" w:sz="6" w:space="0" w:color="auto"/>
              <w:left w:val="single" w:sz="6" w:space="0" w:color="auto"/>
              <w:bottom w:val="single" w:sz="6" w:space="0" w:color="auto"/>
              <w:right w:val="single" w:sz="6" w:space="0" w:color="auto"/>
            </w:tcBorders>
            <w:shd w:val="clear" w:color="auto" w:fill="FFFFFF"/>
            <w:vAlign w:val="center"/>
          </w:tcPr>
          <w:p w14:paraId="6B2523D0" w14:textId="77777777" w:rsidR="00F86DF2" w:rsidRPr="00CD6FB4" w:rsidRDefault="00F86DF2" w:rsidP="00F86DF2">
            <w:pPr>
              <w:shd w:val="clear" w:color="auto" w:fill="FFFFFF"/>
              <w:ind w:left="57" w:right="57"/>
            </w:pPr>
            <w:r w:rsidRPr="00CD6FB4">
              <w:rPr>
                <w:color w:val="000000"/>
                <w:spacing w:val="-1"/>
              </w:rPr>
              <w:t>Дялови ценни книжа (акции, права и дялове)</w:t>
            </w:r>
          </w:p>
        </w:tc>
        <w:tc>
          <w:tcPr>
            <w:tcW w:w="4689" w:type="dxa"/>
            <w:tcBorders>
              <w:top w:val="single" w:sz="6" w:space="0" w:color="auto"/>
              <w:left w:val="single" w:sz="6" w:space="0" w:color="auto"/>
              <w:bottom w:val="single" w:sz="6" w:space="0" w:color="auto"/>
              <w:right w:val="single" w:sz="6" w:space="0" w:color="auto"/>
            </w:tcBorders>
            <w:shd w:val="clear" w:color="auto" w:fill="FFFFFF"/>
            <w:vAlign w:val="center"/>
          </w:tcPr>
          <w:p w14:paraId="0ADBD249" w14:textId="77777777" w:rsidR="00F86DF2" w:rsidRPr="00CD6FB4" w:rsidRDefault="009A543A" w:rsidP="00F86DF2">
            <w:pPr>
              <w:shd w:val="clear" w:color="auto" w:fill="FFFFFF"/>
              <w:ind w:left="57" w:right="57"/>
              <w:jc w:val="center"/>
            </w:pPr>
            <w:r w:rsidRPr="00CD6FB4">
              <w:rPr>
                <w:color w:val="000000"/>
              </w:rPr>
              <w:t>5</w:t>
            </w:r>
            <w:r w:rsidR="00F86DF2" w:rsidRPr="00CD6FB4">
              <w:rPr>
                <w:color w:val="000000"/>
              </w:rPr>
              <w:t>0</w:t>
            </w:r>
          </w:p>
        </w:tc>
      </w:tr>
      <w:tr w:rsidR="00F86DF2" w:rsidRPr="00CD6FB4" w14:paraId="196F0C48" w14:textId="77777777" w:rsidTr="00F86DF2">
        <w:trPr>
          <w:trHeight w:hRule="exact" w:val="350"/>
        </w:trPr>
        <w:tc>
          <w:tcPr>
            <w:tcW w:w="1441" w:type="dxa"/>
            <w:tcBorders>
              <w:top w:val="single" w:sz="6" w:space="0" w:color="auto"/>
              <w:left w:val="single" w:sz="6" w:space="0" w:color="auto"/>
              <w:bottom w:val="single" w:sz="6" w:space="0" w:color="auto"/>
              <w:right w:val="single" w:sz="6" w:space="0" w:color="auto"/>
            </w:tcBorders>
            <w:shd w:val="clear" w:color="auto" w:fill="FFFFFF"/>
          </w:tcPr>
          <w:p w14:paraId="72A02CB0" w14:textId="77777777" w:rsidR="00F86DF2" w:rsidRPr="00CD6FB4" w:rsidRDefault="00F86DF2" w:rsidP="00F86DF2">
            <w:pPr>
              <w:shd w:val="clear" w:color="auto" w:fill="FFFFFF"/>
              <w:ind w:left="57" w:right="57"/>
              <w:jc w:val="both"/>
            </w:pPr>
            <w:r w:rsidRPr="00CD6FB4">
              <w:rPr>
                <w:color w:val="000000"/>
              </w:rPr>
              <w:t>3</w:t>
            </w:r>
          </w:p>
        </w:tc>
        <w:tc>
          <w:tcPr>
            <w:tcW w:w="3975" w:type="dxa"/>
            <w:tcBorders>
              <w:top w:val="single" w:sz="6" w:space="0" w:color="auto"/>
              <w:left w:val="single" w:sz="6" w:space="0" w:color="auto"/>
              <w:bottom w:val="single" w:sz="6" w:space="0" w:color="auto"/>
              <w:right w:val="single" w:sz="6" w:space="0" w:color="auto"/>
            </w:tcBorders>
            <w:shd w:val="clear" w:color="auto" w:fill="FFFFFF"/>
            <w:vAlign w:val="center"/>
          </w:tcPr>
          <w:p w14:paraId="05DF46B7" w14:textId="77777777" w:rsidR="00F86DF2" w:rsidRPr="00CD6FB4" w:rsidRDefault="00F86DF2" w:rsidP="00F86DF2">
            <w:pPr>
              <w:shd w:val="clear" w:color="auto" w:fill="FFFFFF"/>
              <w:ind w:left="57" w:right="57"/>
            </w:pPr>
            <w:r w:rsidRPr="00CD6FB4">
              <w:rPr>
                <w:color w:val="000000"/>
              </w:rPr>
              <w:t>Банкови депозити</w:t>
            </w:r>
          </w:p>
        </w:tc>
        <w:tc>
          <w:tcPr>
            <w:tcW w:w="4689" w:type="dxa"/>
            <w:tcBorders>
              <w:top w:val="single" w:sz="6" w:space="0" w:color="auto"/>
              <w:left w:val="single" w:sz="6" w:space="0" w:color="auto"/>
              <w:bottom w:val="single" w:sz="6" w:space="0" w:color="auto"/>
              <w:right w:val="single" w:sz="6" w:space="0" w:color="auto"/>
            </w:tcBorders>
            <w:shd w:val="clear" w:color="auto" w:fill="FFFFFF"/>
            <w:vAlign w:val="center"/>
          </w:tcPr>
          <w:p w14:paraId="61A887CF" w14:textId="77777777" w:rsidR="00F86DF2" w:rsidRPr="00CD6FB4" w:rsidRDefault="00F86DF2" w:rsidP="00F86DF2">
            <w:pPr>
              <w:shd w:val="clear" w:color="auto" w:fill="FFFFFF"/>
              <w:ind w:left="57" w:right="57"/>
              <w:jc w:val="center"/>
            </w:pPr>
            <w:r w:rsidRPr="00CD6FB4">
              <w:rPr>
                <w:color w:val="000000"/>
              </w:rPr>
              <w:t>25</w:t>
            </w:r>
          </w:p>
        </w:tc>
      </w:tr>
      <w:tr w:rsidR="00F86DF2" w:rsidRPr="00CD6FB4" w14:paraId="0F6BDE7F" w14:textId="77777777" w:rsidTr="00F86DF2">
        <w:trPr>
          <w:trHeight w:hRule="exact" w:val="356"/>
        </w:trPr>
        <w:tc>
          <w:tcPr>
            <w:tcW w:w="1441" w:type="dxa"/>
            <w:tcBorders>
              <w:top w:val="single" w:sz="6" w:space="0" w:color="auto"/>
              <w:left w:val="single" w:sz="6" w:space="0" w:color="auto"/>
              <w:bottom w:val="single" w:sz="6" w:space="0" w:color="auto"/>
              <w:right w:val="single" w:sz="6" w:space="0" w:color="auto"/>
            </w:tcBorders>
            <w:shd w:val="clear" w:color="auto" w:fill="FFFFFF"/>
          </w:tcPr>
          <w:p w14:paraId="5436F834" w14:textId="77777777" w:rsidR="00F86DF2" w:rsidRPr="00CD6FB4" w:rsidRDefault="00F86DF2" w:rsidP="00F86DF2">
            <w:pPr>
              <w:shd w:val="clear" w:color="auto" w:fill="FFFFFF"/>
              <w:ind w:left="57" w:right="57"/>
              <w:jc w:val="both"/>
            </w:pPr>
            <w:r w:rsidRPr="00CD6FB4">
              <w:rPr>
                <w:color w:val="000000"/>
              </w:rPr>
              <w:t>4</w:t>
            </w:r>
          </w:p>
        </w:tc>
        <w:tc>
          <w:tcPr>
            <w:tcW w:w="3975" w:type="dxa"/>
            <w:tcBorders>
              <w:top w:val="single" w:sz="6" w:space="0" w:color="auto"/>
              <w:left w:val="single" w:sz="6" w:space="0" w:color="auto"/>
              <w:bottom w:val="single" w:sz="6" w:space="0" w:color="auto"/>
              <w:right w:val="single" w:sz="6" w:space="0" w:color="auto"/>
            </w:tcBorders>
            <w:shd w:val="clear" w:color="auto" w:fill="FFFFFF"/>
            <w:vAlign w:val="center"/>
          </w:tcPr>
          <w:p w14:paraId="5BDCB8C2" w14:textId="77777777" w:rsidR="00F86DF2" w:rsidRPr="00CD6FB4" w:rsidRDefault="00F86DF2" w:rsidP="00F86DF2">
            <w:pPr>
              <w:shd w:val="clear" w:color="auto" w:fill="FFFFFF"/>
              <w:ind w:left="57" w:right="57"/>
            </w:pPr>
            <w:r w:rsidRPr="00CD6FB4">
              <w:rPr>
                <w:color w:val="000000"/>
              </w:rPr>
              <w:t>Инвестиционни имоти</w:t>
            </w:r>
          </w:p>
        </w:tc>
        <w:tc>
          <w:tcPr>
            <w:tcW w:w="4689" w:type="dxa"/>
            <w:tcBorders>
              <w:top w:val="single" w:sz="6" w:space="0" w:color="auto"/>
              <w:left w:val="single" w:sz="6" w:space="0" w:color="auto"/>
              <w:bottom w:val="single" w:sz="6" w:space="0" w:color="auto"/>
              <w:right w:val="single" w:sz="6" w:space="0" w:color="auto"/>
            </w:tcBorders>
            <w:shd w:val="clear" w:color="auto" w:fill="FFFFFF"/>
            <w:vAlign w:val="center"/>
          </w:tcPr>
          <w:p w14:paraId="3DA8CA76" w14:textId="77777777" w:rsidR="00F86DF2" w:rsidRPr="00CD6FB4" w:rsidRDefault="00F86DF2" w:rsidP="00F86DF2">
            <w:pPr>
              <w:shd w:val="clear" w:color="auto" w:fill="FFFFFF"/>
              <w:ind w:left="57" w:right="57"/>
              <w:jc w:val="center"/>
            </w:pPr>
            <w:r w:rsidRPr="00CD6FB4">
              <w:rPr>
                <w:color w:val="000000"/>
              </w:rPr>
              <w:t>5</w:t>
            </w:r>
          </w:p>
        </w:tc>
      </w:tr>
    </w:tbl>
    <w:p w14:paraId="38436882" w14:textId="77777777" w:rsidR="005726C4" w:rsidRPr="00CD6FB4" w:rsidRDefault="005726C4" w:rsidP="00DB358A">
      <w:pPr>
        <w:shd w:val="clear" w:color="auto" w:fill="FFFFFF"/>
        <w:tabs>
          <w:tab w:val="left" w:pos="902"/>
        </w:tabs>
        <w:ind w:left="57" w:right="57"/>
        <w:jc w:val="both"/>
        <w:rPr>
          <w:color w:val="000000"/>
          <w:lang w:val="en-US"/>
        </w:rPr>
      </w:pPr>
    </w:p>
    <w:p w14:paraId="29E2AABF" w14:textId="77777777" w:rsidR="00287A03" w:rsidRPr="008259EC" w:rsidRDefault="00287A03" w:rsidP="008259EC">
      <w:pPr>
        <w:shd w:val="clear" w:color="auto" w:fill="FFFFFF"/>
        <w:tabs>
          <w:tab w:val="left" w:pos="902"/>
        </w:tabs>
        <w:ind w:right="57"/>
        <w:jc w:val="both"/>
        <w:rPr>
          <w:b/>
          <w:color w:val="000000"/>
          <w:spacing w:val="-12"/>
        </w:rPr>
      </w:pPr>
    </w:p>
    <w:p w14:paraId="77BD2EC9" w14:textId="77777777" w:rsidR="00F90B12" w:rsidRPr="00CD6FB4" w:rsidRDefault="00F90B12" w:rsidP="00DB358A">
      <w:pPr>
        <w:shd w:val="clear" w:color="auto" w:fill="FFFFFF"/>
        <w:tabs>
          <w:tab w:val="left" w:pos="902"/>
        </w:tabs>
        <w:ind w:left="57" w:right="57"/>
        <w:jc w:val="both"/>
        <w:rPr>
          <w:b/>
        </w:rPr>
      </w:pPr>
      <w:r w:rsidRPr="00CD6FB4">
        <w:rPr>
          <w:b/>
          <w:color w:val="000000"/>
          <w:spacing w:val="-12"/>
        </w:rPr>
        <w:t>1.3</w:t>
      </w:r>
      <w:r w:rsidR="00287A03" w:rsidRPr="00CD6FB4">
        <w:rPr>
          <w:b/>
          <w:color w:val="000000"/>
          <w:spacing w:val="-12"/>
        </w:rPr>
        <w:t xml:space="preserve"> </w:t>
      </w:r>
      <w:r w:rsidRPr="00CD6FB4">
        <w:rPr>
          <w:b/>
          <w:color w:val="000000"/>
        </w:rPr>
        <w:t>Доходност на пенсионния фонд</w:t>
      </w:r>
    </w:p>
    <w:p w14:paraId="2FB8C736" w14:textId="77777777" w:rsidR="005726C4" w:rsidRPr="00CD6FB4" w:rsidRDefault="005726C4" w:rsidP="00DB358A">
      <w:pPr>
        <w:shd w:val="clear" w:color="auto" w:fill="FFFFFF"/>
        <w:ind w:left="57" w:right="57" w:firstLine="485"/>
        <w:jc w:val="both"/>
        <w:rPr>
          <w:color w:val="000000"/>
          <w:lang w:val="en-US"/>
        </w:rPr>
      </w:pPr>
    </w:p>
    <w:p w14:paraId="5EBF3590" w14:textId="77777777" w:rsidR="00F90B12" w:rsidRPr="00CD6FB4" w:rsidRDefault="00F90B12" w:rsidP="00DB358A">
      <w:pPr>
        <w:shd w:val="clear" w:color="auto" w:fill="FFFFFF"/>
        <w:ind w:left="57" w:right="57" w:firstLine="485"/>
        <w:jc w:val="both"/>
      </w:pPr>
      <w:r w:rsidRPr="00CD6FB4">
        <w:rPr>
          <w:color w:val="000000"/>
        </w:rPr>
        <w:t xml:space="preserve">Постигнатата доходност на фонда за съответната година в процент се определя, като разликата между стойността на един дял, валидна за последния работен ден на годината, и </w:t>
      </w:r>
      <w:r w:rsidRPr="00CD6FB4">
        <w:rPr>
          <w:color w:val="000000"/>
          <w:spacing w:val="-1"/>
        </w:rPr>
        <w:t xml:space="preserve">стойността на един дял, валидна за последния работен ден на предходната година, се раздели </w:t>
      </w:r>
      <w:r w:rsidRPr="00CD6FB4">
        <w:rPr>
          <w:color w:val="000000"/>
        </w:rPr>
        <w:t>на стойността на един дял, валидна за последния работен ден на предходната година.</w:t>
      </w:r>
    </w:p>
    <w:p w14:paraId="6876B212" w14:textId="77777777" w:rsidR="00F90B12" w:rsidRPr="00CD6FB4" w:rsidRDefault="00F90B12" w:rsidP="00DB358A">
      <w:pPr>
        <w:shd w:val="clear" w:color="auto" w:fill="FFFFFF"/>
        <w:ind w:left="57" w:right="57"/>
        <w:jc w:val="both"/>
      </w:pPr>
      <w:r w:rsidRPr="00CD6FB4">
        <w:rPr>
          <w:color w:val="000000"/>
        </w:rPr>
        <w:t xml:space="preserve">Стойността на един дял може както да се увеличава, така и да намалява в резултат на </w:t>
      </w:r>
      <w:r w:rsidRPr="00CD6FB4">
        <w:rPr>
          <w:color w:val="000000"/>
          <w:spacing w:val="-9"/>
        </w:rPr>
        <w:t>постигнатия положителен или отрицателен доход от инвестициите на фонда.</w:t>
      </w:r>
    </w:p>
    <w:p w14:paraId="2C9A57CC" w14:textId="77777777" w:rsidR="007D0B14" w:rsidRPr="00C04C88" w:rsidRDefault="007D0B14" w:rsidP="00DB358A">
      <w:pPr>
        <w:shd w:val="clear" w:color="auto" w:fill="FFFFFF"/>
        <w:ind w:left="57" w:right="57"/>
        <w:jc w:val="both"/>
        <w:rPr>
          <w:b/>
          <w:color w:val="000000"/>
          <w:spacing w:val="-9"/>
          <w:lang w:val="ru-RU"/>
        </w:rPr>
      </w:pPr>
    </w:p>
    <w:p w14:paraId="3826FF3B" w14:textId="77777777" w:rsidR="007D0B14" w:rsidRPr="00C04C88" w:rsidRDefault="007D0B14" w:rsidP="007D0B14">
      <w:pPr>
        <w:shd w:val="clear" w:color="auto" w:fill="FFFFFF"/>
        <w:ind w:left="57" w:right="57"/>
        <w:jc w:val="center"/>
        <w:rPr>
          <w:b/>
          <w:lang w:val="ru-RU"/>
        </w:rPr>
      </w:pPr>
      <w:r w:rsidRPr="00CD6FB4">
        <w:rPr>
          <w:b/>
          <w:color w:val="000000"/>
          <w:spacing w:val="-9"/>
        </w:rPr>
        <w:t>Постигната номинална доходност за последните 5 години</w:t>
      </w:r>
    </w:p>
    <w:p w14:paraId="4B1A5745" w14:textId="77777777" w:rsidR="007D0B14" w:rsidRPr="00C04C88" w:rsidRDefault="007D0B14" w:rsidP="00DB358A">
      <w:pPr>
        <w:shd w:val="clear" w:color="auto" w:fill="FFFFFF"/>
        <w:ind w:left="57" w:right="57"/>
        <w:jc w:val="both"/>
        <w:rPr>
          <w:b/>
          <w:color w:val="000000"/>
          <w:spacing w:val="-9"/>
          <w:lang w:val="ru-RU"/>
        </w:rPr>
      </w:pPr>
    </w:p>
    <w:p w14:paraId="4C92CDEE" w14:textId="21466199" w:rsidR="009A543A" w:rsidRPr="00CD6FB4" w:rsidRDefault="00DE1EA8" w:rsidP="00DE1EA8">
      <w:pPr>
        <w:shd w:val="clear" w:color="auto" w:fill="FFFFFF"/>
        <w:ind w:left="57" w:right="57"/>
        <w:jc w:val="center"/>
        <w:rPr>
          <w:b/>
          <w:color w:val="000000"/>
          <w:spacing w:val="-2"/>
        </w:rPr>
      </w:pPr>
      <w:r w:rsidRPr="00CD6FB4">
        <w:rPr>
          <w:b/>
          <w:color w:val="000000"/>
          <w:spacing w:val="-2"/>
        </w:rPr>
        <w:t xml:space="preserve">                                            </w:t>
      </w:r>
    </w:p>
    <w:p w14:paraId="36F2F176" w14:textId="47BE1A35" w:rsidR="009A543A" w:rsidRPr="00CD6FB4" w:rsidRDefault="00C04C88" w:rsidP="00DE1EA8">
      <w:pPr>
        <w:shd w:val="clear" w:color="auto" w:fill="FFFFFF"/>
        <w:ind w:left="57" w:right="57"/>
        <w:jc w:val="center"/>
        <w:rPr>
          <w:b/>
          <w:color w:val="000000"/>
          <w:spacing w:val="-2"/>
        </w:rPr>
      </w:pPr>
      <w:r>
        <w:rPr>
          <w:noProof/>
        </w:rPr>
        <w:drawing>
          <wp:inline distT="0" distB="0" distL="0" distR="0" wp14:anchorId="63002BEF" wp14:editId="18A25102">
            <wp:extent cx="4572000" cy="2743200"/>
            <wp:effectExtent l="0" t="0" r="0" b="0"/>
            <wp:docPr id="165497998" name="Chart 1">
              <a:extLst xmlns:a="http://schemas.openxmlformats.org/drawingml/2006/main">
                <a:ext uri="{FF2B5EF4-FFF2-40B4-BE49-F238E27FC236}">
                  <a16:creationId xmlns:a16="http://schemas.microsoft.com/office/drawing/2014/main" id="{F1CF81A1-2907-2394-F34E-9BFDC7A2E6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915A13A" w14:textId="1366844B" w:rsidR="00132FA7" w:rsidRPr="00CD6FB4" w:rsidRDefault="00132FA7" w:rsidP="00DE1EA8">
      <w:pPr>
        <w:shd w:val="clear" w:color="auto" w:fill="FFFFFF"/>
        <w:ind w:left="57" w:right="57"/>
        <w:jc w:val="center"/>
        <w:rPr>
          <w:b/>
          <w:color w:val="000000"/>
          <w:spacing w:val="-2"/>
        </w:rPr>
      </w:pPr>
    </w:p>
    <w:p w14:paraId="4954806D" w14:textId="77777777" w:rsidR="00132FA7" w:rsidRPr="00CD6FB4" w:rsidRDefault="00132FA7" w:rsidP="00DE1EA8">
      <w:pPr>
        <w:shd w:val="clear" w:color="auto" w:fill="FFFFFF"/>
        <w:ind w:left="57" w:right="57"/>
        <w:jc w:val="center"/>
        <w:rPr>
          <w:b/>
          <w:color w:val="000000"/>
          <w:spacing w:val="-2"/>
        </w:rPr>
      </w:pPr>
    </w:p>
    <w:p w14:paraId="21261915" w14:textId="77777777" w:rsidR="00F90B12" w:rsidRPr="00CD6FB4" w:rsidRDefault="00F90B12" w:rsidP="00DE1EA8">
      <w:pPr>
        <w:shd w:val="clear" w:color="auto" w:fill="FFFFFF"/>
        <w:ind w:left="57" w:right="57"/>
        <w:jc w:val="center"/>
        <w:rPr>
          <w:b/>
        </w:rPr>
      </w:pPr>
      <w:r w:rsidRPr="00CD6FB4">
        <w:rPr>
          <w:b/>
          <w:color w:val="000000"/>
          <w:spacing w:val="-2"/>
        </w:rPr>
        <w:lastRenderedPageBreak/>
        <w:t xml:space="preserve">Посочените резултати се отнасят за минал период и не следва да се считат като </w:t>
      </w:r>
      <w:r w:rsidRPr="00CD6FB4">
        <w:rPr>
          <w:b/>
          <w:color w:val="000000"/>
        </w:rPr>
        <w:t>обещание за бъде</w:t>
      </w:r>
      <w:r w:rsidR="005E7EDB" w:rsidRPr="00CD6FB4">
        <w:rPr>
          <w:b/>
          <w:color w:val="000000"/>
        </w:rPr>
        <w:t>щ</w:t>
      </w:r>
      <w:r w:rsidRPr="00CD6FB4">
        <w:rPr>
          <w:b/>
          <w:color w:val="000000"/>
        </w:rPr>
        <w:t>и резу</w:t>
      </w:r>
      <w:r w:rsidR="005E7EDB" w:rsidRPr="00CD6FB4">
        <w:rPr>
          <w:b/>
          <w:color w:val="000000"/>
        </w:rPr>
        <w:t>л</w:t>
      </w:r>
      <w:r w:rsidRPr="00CD6FB4">
        <w:rPr>
          <w:b/>
          <w:color w:val="000000"/>
        </w:rPr>
        <w:t>тати.</w:t>
      </w:r>
    </w:p>
    <w:p w14:paraId="4D9CEC9B" w14:textId="77777777" w:rsidR="00723889" w:rsidRPr="00C04C88" w:rsidRDefault="00723889" w:rsidP="00DB358A">
      <w:pPr>
        <w:shd w:val="clear" w:color="auto" w:fill="FFFFFF"/>
        <w:ind w:left="57" w:right="57"/>
        <w:jc w:val="both"/>
        <w:rPr>
          <w:b/>
          <w:color w:val="000000"/>
          <w:spacing w:val="-9"/>
          <w:lang w:val="ru-RU"/>
        </w:rPr>
      </w:pPr>
    </w:p>
    <w:p w14:paraId="182DD612" w14:textId="77777777" w:rsidR="001647BE" w:rsidRPr="00CD6FB4" w:rsidRDefault="001647BE" w:rsidP="00DB358A">
      <w:pPr>
        <w:shd w:val="clear" w:color="auto" w:fill="FFFFFF"/>
        <w:ind w:left="57" w:right="57"/>
        <w:jc w:val="both"/>
        <w:rPr>
          <w:b/>
          <w:color w:val="000000"/>
          <w:spacing w:val="-9"/>
        </w:rPr>
      </w:pPr>
    </w:p>
    <w:p w14:paraId="317A2943" w14:textId="77777777" w:rsidR="00ED3234" w:rsidRPr="00C04C88" w:rsidRDefault="00ED3234" w:rsidP="00DB358A">
      <w:pPr>
        <w:shd w:val="clear" w:color="auto" w:fill="FFFFFF"/>
        <w:ind w:left="57" w:right="57"/>
        <w:jc w:val="both"/>
        <w:rPr>
          <w:b/>
          <w:color w:val="000000"/>
          <w:spacing w:val="-9"/>
          <w:lang w:val="ru-RU"/>
        </w:rPr>
      </w:pPr>
    </w:p>
    <w:p w14:paraId="368DB613" w14:textId="77777777" w:rsidR="00F90B12" w:rsidRPr="00CD6FB4" w:rsidRDefault="00F90B12" w:rsidP="00DB358A">
      <w:pPr>
        <w:shd w:val="clear" w:color="auto" w:fill="FFFFFF"/>
        <w:ind w:left="57" w:right="57"/>
        <w:jc w:val="both"/>
        <w:rPr>
          <w:b/>
        </w:rPr>
      </w:pPr>
      <w:r w:rsidRPr="00CD6FB4">
        <w:rPr>
          <w:b/>
          <w:color w:val="000000"/>
          <w:spacing w:val="-9"/>
        </w:rPr>
        <w:t>1.4. Инвестиционен риск на пенсионния фонд</w:t>
      </w:r>
    </w:p>
    <w:p w14:paraId="3B3AB0A6" w14:textId="053863BC" w:rsidR="00DE1EA8" w:rsidRPr="008259EC" w:rsidRDefault="00F90B12" w:rsidP="008259EC">
      <w:pPr>
        <w:shd w:val="clear" w:color="auto" w:fill="FFFFFF"/>
        <w:ind w:left="57" w:right="57" w:firstLine="480"/>
        <w:jc w:val="both"/>
        <w:rPr>
          <w:color w:val="000000"/>
        </w:rPr>
      </w:pPr>
      <w:r w:rsidRPr="00CD6FB4">
        <w:rPr>
          <w:color w:val="000000"/>
          <w:spacing w:val="-7"/>
        </w:rPr>
        <w:t xml:space="preserve">Инвестиционният риск се харакгеризира с променливостта на постигнатата доходност </w:t>
      </w:r>
      <w:r w:rsidRPr="00CD6FB4">
        <w:rPr>
          <w:color w:val="000000"/>
          <w:spacing w:val="-8"/>
        </w:rPr>
        <w:t xml:space="preserve">от управлението на активите на фонда. Показател за измерване на инвестиционния риск е </w:t>
      </w:r>
      <w:r w:rsidRPr="00CD6FB4">
        <w:rPr>
          <w:color w:val="000000"/>
          <w:spacing w:val="-9"/>
        </w:rPr>
        <w:t xml:space="preserve">стандартното отклонение на доходността. По-високи стойности на стандартното отклонение </w:t>
      </w:r>
      <w:r w:rsidRPr="00CD6FB4">
        <w:rPr>
          <w:color w:val="000000"/>
          <w:spacing w:val="-8"/>
        </w:rPr>
        <w:t xml:space="preserve">означават по-висока степен на променливост (волатилност) на постигнатата доходност и </w:t>
      </w:r>
      <w:r w:rsidRPr="00CD6FB4">
        <w:rPr>
          <w:color w:val="000000"/>
        </w:rPr>
        <w:t>съответно по-голям риск.</w:t>
      </w:r>
    </w:p>
    <w:p w14:paraId="55979FBA" w14:textId="77777777" w:rsidR="009A543A" w:rsidRPr="00CD6FB4" w:rsidRDefault="009A543A" w:rsidP="00CC3371">
      <w:pPr>
        <w:shd w:val="clear" w:color="auto" w:fill="FFFFFF"/>
        <w:ind w:left="142" w:right="57"/>
        <w:jc w:val="center"/>
        <w:rPr>
          <w:b/>
          <w:color w:val="000000"/>
          <w:spacing w:val="-9"/>
        </w:rPr>
      </w:pPr>
    </w:p>
    <w:p w14:paraId="34D79117" w14:textId="77777777" w:rsidR="009A543A" w:rsidRPr="00CD6FB4" w:rsidRDefault="009A543A" w:rsidP="00CC3371">
      <w:pPr>
        <w:shd w:val="clear" w:color="auto" w:fill="FFFFFF"/>
        <w:ind w:left="142" w:right="57"/>
        <w:jc w:val="center"/>
        <w:rPr>
          <w:b/>
          <w:color w:val="000000"/>
          <w:spacing w:val="-9"/>
        </w:rPr>
      </w:pPr>
    </w:p>
    <w:p w14:paraId="4CE5F61F" w14:textId="77777777" w:rsidR="00F90B12" w:rsidRPr="00CD6FB4" w:rsidRDefault="00F90B12" w:rsidP="00CC3371">
      <w:pPr>
        <w:shd w:val="clear" w:color="auto" w:fill="FFFFFF"/>
        <w:ind w:left="142" w:right="57"/>
        <w:jc w:val="center"/>
        <w:rPr>
          <w:b/>
        </w:rPr>
      </w:pPr>
      <w:r w:rsidRPr="00CD6FB4">
        <w:rPr>
          <w:b/>
          <w:color w:val="000000"/>
          <w:spacing w:val="-9"/>
        </w:rPr>
        <w:t>Стандартно отклонение на доходността за последните 5 години</w:t>
      </w:r>
    </w:p>
    <w:p w14:paraId="2D1FEA24" w14:textId="77777777" w:rsidR="00A04485" w:rsidRPr="00C04C88" w:rsidRDefault="00A04485" w:rsidP="007D0B14">
      <w:pPr>
        <w:shd w:val="clear" w:color="auto" w:fill="FFFFFF"/>
        <w:ind w:left="57" w:right="57" w:firstLine="480"/>
        <w:jc w:val="center"/>
        <w:rPr>
          <w:color w:val="000000"/>
          <w:spacing w:val="-2"/>
          <w:lang w:val="ru-RU"/>
        </w:rPr>
      </w:pPr>
    </w:p>
    <w:p w14:paraId="3C66299D" w14:textId="5419D6DC" w:rsidR="008D5F69" w:rsidRPr="00CD6FB4" w:rsidRDefault="00C04C88" w:rsidP="00132FA7">
      <w:pPr>
        <w:shd w:val="clear" w:color="auto" w:fill="FFFFFF"/>
        <w:ind w:left="57" w:right="57" w:firstLine="1361"/>
        <w:jc w:val="both"/>
        <w:rPr>
          <w:color w:val="000000"/>
          <w:spacing w:val="-2"/>
          <w:lang w:val="en-US"/>
        </w:rPr>
      </w:pPr>
      <w:r>
        <w:rPr>
          <w:noProof/>
        </w:rPr>
        <w:drawing>
          <wp:inline distT="0" distB="0" distL="0" distR="0" wp14:anchorId="7E548A36" wp14:editId="0C474716">
            <wp:extent cx="4572000" cy="2743200"/>
            <wp:effectExtent l="0" t="0" r="0" b="0"/>
            <wp:docPr id="759525000" name="Chart 1">
              <a:extLst xmlns:a="http://schemas.openxmlformats.org/drawingml/2006/main">
                <a:ext uri="{FF2B5EF4-FFF2-40B4-BE49-F238E27FC236}">
                  <a16:creationId xmlns:a16="http://schemas.microsoft.com/office/drawing/2014/main" id="{5E6ABD84-C903-BFAA-993D-0F775763CA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6575144" w14:textId="1AF38BFC" w:rsidR="009A543A" w:rsidRPr="00CD6FB4" w:rsidRDefault="009A543A" w:rsidP="009A543A">
      <w:pPr>
        <w:shd w:val="clear" w:color="auto" w:fill="FFFFFF"/>
        <w:ind w:left="1418" w:right="57"/>
        <w:jc w:val="both"/>
        <w:rPr>
          <w:color w:val="000000"/>
          <w:spacing w:val="-2"/>
          <w:lang w:val="en-US"/>
        </w:rPr>
      </w:pPr>
    </w:p>
    <w:p w14:paraId="48050338" w14:textId="77777777" w:rsidR="00132FA7" w:rsidRPr="00CD6FB4" w:rsidRDefault="00132FA7" w:rsidP="009A543A">
      <w:pPr>
        <w:shd w:val="clear" w:color="auto" w:fill="FFFFFF"/>
        <w:ind w:left="1418" w:right="57"/>
        <w:jc w:val="both"/>
        <w:rPr>
          <w:color w:val="000000"/>
          <w:spacing w:val="-2"/>
          <w:lang w:val="en-US"/>
        </w:rPr>
      </w:pPr>
    </w:p>
    <w:p w14:paraId="5106B27F" w14:textId="77777777" w:rsidR="002C1A8B" w:rsidRPr="00CD6FB4" w:rsidRDefault="002C1A8B" w:rsidP="009A543A">
      <w:pPr>
        <w:shd w:val="clear" w:color="auto" w:fill="FFFFFF"/>
        <w:ind w:left="1418" w:right="57"/>
        <w:jc w:val="both"/>
        <w:rPr>
          <w:color w:val="000000"/>
          <w:spacing w:val="-2"/>
          <w:lang w:val="en-US"/>
        </w:rPr>
      </w:pPr>
    </w:p>
    <w:p w14:paraId="36315AA9" w14:textId="1098C215" w:rsidR="00F90B12" w:rsidRPr="00CD6FB4" w:rsidRDefault="00DE1EA8" w:rsidP="008259EC">
      <w:pPr>
        <w:shd w:val="clear" w:color="auto" w:fill="FFFFFF"/>
        <w:ind w:left="57" w:right="57"/>
        <w:rPr>
          <w:b/>
        </w:rPr>
      </w:pPr>
      <w:r w:rsidRPr="00CD6FB4">
        <w:rPr>
          <w:b/>
          <w:color w:val="000000"/>
          <w:spacing w:val="-2"/>
        </w:rPr>
        <w:t xml:space="preserve"> </w:t>
      </w:r>
      <w:r w:rsidR="00F90B12" w:rsidRPr="00CD6FB4">
        <w:rPr>
          <w:b/>
          <w:color w:val="000000"/>
          <w:spacing w:val="-2"/>
        </w:rPr>
        <w:t xml:space="preserve">Посочените резултати се отнасят за минал период и не следва да се считат като </w:t>
      </w:r>
      <w:r w:rsidR="00F90B12" w:rsidRPr="00CD6FB4">
        <w:rPr>
          <w:b/>
          <w:color w:val="000000"/>
        </w:rPr>
        <w:t>обе</w:t>
      </w:r>
      <w:r w:rsidR="005E7EDB" w:rsidRPr="00CD6FB4">
        <w:rPr>
          <w:b/>
          <w:color w:val="000000"/>
        </w:rPr>
        <w:t>щ</w:t>
      </w:r>
      <w:r w:rsidR="00F90B12" w:rsidRPr="00CD6FB4">
        <w:rPr>
          <w:b/>
          <w:color w:val="000000"/>
        </w:rPr>
        <w:t>ание за бъде</w:t>
      </w:r>
      <w:r w:rsidR="005E7EDB" w:rsidRPr="00CD6FB4">
        <w:rPr>
          <w:b/>
          <w:color w:val="000000"/>
        </w:rPr>
        <w:t>щ</w:t>
      </w:r>
      <w:r w:rsidR="00F90B12" w:rsidRPr="00CD6FB4">
        <w:rPr>
          <w:b/>
          <w:color w:val="000000"/>
        </w:rPr>
        <w:t>и резу</w:t>
      </w:r>
      <w:r w:rsidR="005E7EDB" w:rsidRPr="00CD6FB4">
        <w:rPr>
          <w:b/>
          <w:color w:val="000000"/>
        </w:rPr>
        <w:t>л</w:t>
      </w:r>
      <w:r w:rsidR="00F90B12" w:rsidRPr="00CD6FB4">
        <w:rPr>
          <w:b/>
          <w:color w:val="000000"/>
        </w:rPr>
        <w:t>тати.</w:t>
      </w:r>
    </w:p>
    <w:p w14:paraId="1EF7B518" w14:textId="77777777" w:rsidR="00870763" w:rsidRPr="008259EC" w:rsidRDefault="00870763" w:rsidP="008259EC">
      <w:pPr>
        <w:shd w:val="clear" w:color="auto" w:fill="FFFFFF"/>
        <w:tabs>
          <w:tab w:val="left" w:leader="dot" w:pos="5837"/>
        </w:tabs>
        <w:ind w:right="57"/>
        <w:jc w:val="both"/>
        <w:rPr>
          <w:color w:val="000000"/>
          <w:spacing w:val="-8"/>
        </w:rPr>
      </w:pPr>
    </w:p>
    <w:p w14:paraId="1FEB2792" w14:textId="5A4980EA" w:rsidR="00F90B12" w:rsidRPr="00CD6FB4" w:rsidRDefault="00F90B12" w:rsidP="00CC3371">
      <w:pPr>
        <w:shd w:val="clear" w:color="auto" w:fill="FFFFFF"/>
        <w:tabs>
          <w:tab w:val="left" w:leader="dot" w:pos="5837"/>
        </w:tabs>
        <w:ind w:left="142" w:right="57"/>
        <w:jc w:val="both"/>
      </w:pPr>
      <w:r w:rsidRPr="00CD6FB4">
        <w:rPr>
          <w:color w:val="000000"/>
          <w:spacing w:val="-8"/>
        </w:rPr>
        <w:t>Инвестиционната политика на пенсионния фонд, измененията в основните цели и</w:t>
      </w:r>
      <w:r w:rsidR="001647BE" w:rsidRPr="00CD6FB4">
        <w:rPr>
          <w:color w:val="000000"/>
          <w:spacing w:val="-8"/>
        </w:rPr>
        <w:t xml:space="preserve"> </w:t>
      </w:r>
      <w:r w:rsidRPr="00CD6FB4">
        <w:rPr>
          <w:color w:val="000000"/>
          <w:spacing w:val="-1"/>
        </w:rPr>
        <w:t>ограничения на инвестиционната дейност, какго и значението на показателите за</w:t>
      </w:r>
      <w:r w:rsidR="001647BE" w:rsidRPr="00CD6FB4">
        <w:rPr>
          <w:color w:val="000000"/>
          <w:spacing w:val="-1"/>
        </w:rPr>
        <w:t xml:space="preserve"> </w:t>
      </w:r>
      <w:r w:rsidRPr="00CD6FB4">
        <w:rPr>
          <w:color w:val="000000"/>
          <w:spacing w:val="-8"/>
        </w:rPr>
        <w:t>постигнатата доходност и равнището на инвестиционния риск са достьпни в офисите на</w:t>
      </w:r>
      <w:r w:rsidR="001647BE" w:rsidRPr="00CD6FB4">
        <w:rPr>
          <w:color w:val="000000"/>
          <w:spacing w:val="-8"/>
        </w:rPr>
        <w:t xml:space="preserve"> </w:t>
      </w:r>
      <w:r w:rsidRPr="00CD6FB4">
        <w:rPr>
          <w:color w:val="000000"/>
        </w:rPr>
        <w:t xml:space="preserve">дружеството и на неговата страница в интернет </w:t>
      </w:r>
      <w:r w:rsidRPr="00C04C88">
        <w:rPr>
          <w:color w:val="000000"/>
          <w:lang w:val="ru-RU"/>
        </w:rPr>
        <w:t>(</w:t>
      </w:r>
      <w:hyperlink r:id="rId13" w:history="1">
        <w:r w:rsidR="00CC3371" w:rsidRPr="00CD6FB4">
          <w:rPr>
            <w:rStyle w:val="Hyperlink"/>
            <w:lang w:val="en-US"/>
          </w:rPr>
          <w:t>www</w:t>
        </w:r>
        <w:r w:rsidR="00CC3371" w:rsidRPr="00C04C88">
          <w:rPr>
            <w:rStyle w:val="Hyperlink"/>
            <w:lang w:val="ru-RU"/>
          </w:rPr>
          <w:t>.</w:t>
        </w:r>
        <w:r w:rsidR="00CC3371" w:rsidRPr="00CD6FB4">
          <w:rPr>
            <w:rStyle w:val="Hyperlink"/>
            <w:lang w:val="en-US"/>
          </w:rPr>
          <w:t>budeshte</w:t>
        </w:r>
        <w:r w:rsidR="00CC3371" w:rsidRPr="00C04C88">
          <w:rPr>
            <w:rStyle w:val="Hyperlink"/>
            <w:lang w:val="ru-RU"/>
          </w:rPr>
          <w:t>.</w:t>
        </w:r>
        <w:r w:rsidR="00CC3371" w:rsidRPr="00CD6FB4">
          <w:rPr>
            <w:rStyle w:val="Hyperlink"/>
            <w:lang w:val="en-US"/>
          </w:rPr>
          <w:t>bg</w:t>
        </w:r>
      </w:hyperlink>
      <w:r w:rsidRPr="00CD6FB4">
        <w:rPr>
          <w:color w:val="000000"/>
        </w:rPr>
        <w:t>).</w:t>
      </w:r>
    </w:p>
    <w:p w14:paraId="1B59DB51" w14:textId="77777777" w:rsidR="00CC3371" w:rsidRPr="00CD6FB4" w:rsidRDefault="00CC3371" w:rsidP="00CC3371">
      <w:pPr>
        <w:shd w:val="clear" w:color="auto" w:fill="FFFFFF"/>
        <w:tabs>
          <w:tab w:val="left" w:leader="dot" w:pos="5837"/>
        </w:tabs>
        <w:ind w:left="142" w:right="57"/>
        <w:jc w:val="both"/>
      </w:pPr>
    </w:p>
    <w:p w14:paraId="613F6CA5" w14:textId="77777777" w:rsidR="00F90B12" w:rsidRPr="00CD6FB4" w:rsidRDefault="00F90B12" w:rsidP="00CC3371">
      <w:pPr>
        <w:shd w:val="clear" w:color="auto" w:fill="FFFFFF"/>
        <w:ind w:left="142" w:right="57"/>
        <w:jc w:val="both"/>
      </w:pPr>
      <w:r w:rsidRPr="00CD6FB4">
        <w:rPr>
          <w:color w:val="000000"/>
          <w:spacing w:val="-6"/>
        </w:rPr>
        <w:t xml:space="preserve">Допълнителна информация за доходността и стандартното откпонение на всички </w:t>
      </w:r>
      <w:r w:rsidRPr="00CD6FB4">
        <w:rPr>
          <w:color w:val="000000"/>
          <w:spacing w:val="-11"/>
        </w:rPr>
        <w:t xml:space="preserve">пенсионни фондове можете да намерите на сайта на КФН </w:t>
      </w:r>
      <w:hyperlink r:id="rId14" w:history="1">
        <w:r w:rsidR="00B7469F" w:rsidRPr="00CD6FB4">
          <w:rPr>
            <w:rStyle w:val="Hyperlink"/>
            <w:spacing w:val="-11"/>
            <w:lang w:val="en-US"/>
          </w:rPr>
          <w:t>www</w:t>
        </w:r>
        <w:r w:rsidR="00B7469F" w:rsidRPr="00C04C88">
          <w:rPr>
            <w:rStyle w:val="Hyperlink"/>
            <w:spacing w:val="-11"/>
            <w:lang w:val="ru-RU"/>
          </w:rPr>
          <w:t>.</w:t>
        </w:r>
        <w:r w:rsidR="00B7469F" w:rsidRPr="00CD6FB4">
          <w:rPr>
            <w:rStyle w:val="Hyperlink"/>
            <w:spacing w:val="-11"/>
            <w:lang w:val="en-US"/>
          </w:rPr>
          <w:t>fsc</w:t>
        </w:r>
        <w:r w:rsidR="00B7469F" w:rsidRPr="00C04C88">
          <w:rPr>
            <w:rStyle w:val="Hyperlink"/>
            <w:spacing w:val="-11"/>
            <w:lang w:val="ru-RU"/>
          </w:rPr>
          <w:t>.</w:t>
        </w:r>
        <w:r w:rsidR="00B7469F" w:rsidRPr="00CD6FB4">
          <w:rPr>
            <w:rStyle w:val="Hyperlink"/>
            <w:spacing w:val="-11"/>
            <w:lang w:val="en-US"/>
          </w:rPr>
          <w:t>bg</w:t>
        </w:r>
      </w:hyperlink>
      <w:r w:rsidRPr="00C04C88">
        <w:rPr>
          <w:color w:val="000000"/>
          <w:spacing w:val="-11"/>
          <w:lang w:val="ru-RU"/>
        </w:rPr>
        <w:t xml:space="preserve"> </w:t>
      </w:r>
      <w:r w:rsidRPr="00CD6FB4">
        <w:rPr>
          <w:color w:val="000000"/>
        </w:rPr>
        <w:t>.</w:t>
      </w:r>
    </w:p>
    <w:p w14:paraId="5937D4F3" w14:textId="77777777" w:rsidR="00CC3371" w:rsidRPr="00CD6FB4" w:rsidRDefault="00CC3371" w:rsidP="00CC3371">
      <w:pPr>
        <w:shd w:val="clear" w:color="auto" w:fill="FFFFFF"/>
        <w:ind w:left="142" w:right="57"/>
        <w:jc w:val="both"/>
      </w:pPr>
    </w:p>
    <w:p w14:paraId="4DF15467" w14:textId="77777777" w:rsidR="00F90B12" w:rsidRPr="00C04C88" w:rsidRDefault="00A20C30" w:rsidP="00CC3371">
      <w:pPr>
        <w:shd w:val="clear" w:color="auto" w:fill="FFFFFF"/>
        <w:ind w:left="142" w:right="57"/>
        <w:jc w:val="both"/>
        <w:rPr>
          <w:color w:val="000000"/>
          <w:lang w:val="ru-RU"/>
        </w:rPr>
      </w:pPr>
      <w:r w:rsidRPr="00CD6FB4">
        <w:rPr>
          <w:color w:val="000000"/>
          <w:spacing w:val="-9"/>
          <w:lang w:val="ru-RU"/>
        </w:rPr>
        <w:t>До 10-о число на</w:t>
      </w:r>
      <w:r w:rsidRPr="00CD6FB4">
        <w:rPr>
          <w:color w:val="000000"/>
          <w:spacing w:val="-9"/>
        </w:rPr>
        <w:t xml:space="preserve"> месеца, следващ</w:t>
      </w:r>
      <w:r w:rsidRPr="00CD6FB4">
        <w:rPr>
          <w:color w:val="000000"/>
          <w:spacing w:val="-9"/>
          <w:lang w:val="ru-RU"/>
        </w:rPr>
        <w:t xml:space="preserve"> всяко</w:t>
      </w:r>
      <w:r w:rsidRPr="00CD6FB4">
        <w:rPr>
          <w:color w:val="000000"/>
          <w:spacing w:val="-9"/>
        </w:rPr>
        <w:t xml:space="preserve"> календарно тримесечие,</w:t>
      </w:r>
      <w:r w:rsidRPr="00CD6FB4">
        <w:rPr>
          <w:color w:val="000000"/>
          <w:spacing w:val="-9"/>
          <w:lang w:val="ru-RU"/>
        </w:rPr>
        <w:t xml:space="preserve"> ПОД</w:t>
      </w:r>
      <w:r w:rsidRPr="00CD6FB4">
        <w:rPr>
          <w:color w:val="000000"/>
          <w:spacing w:val="-9"/>
        </w:rPr>
        <w:t xml:space="preserve"> публикува</w:t>
      </w:r>
      <w:r w:rsidRPr="00CD6FB4">
        <w:rPr>
          <w:color w:val="000000"/>
          <w:spacing w:val="-9"/>
          <w:lang w:val="ru-RU"/>
        </w:rPr>
        <w:t xml:space="preserve"> на</w:t>
      </w:r>
      <w:r w:rsidRPr="00CD6FB4">
        <w:rPr>
          <w:color w:val="000000"/>
          <w:spacing w:val="-9"/>
        </w:rPr>
        <w:t xml:space="preserve"> своята</w:t>
      </w:r>
      <w:r w:rsidRPr="00CD6FB4">
        <w:rPr>
          <w:color w:val="000000"/>
          <w:spacing w:val="-9"/>
          <w:lang w:val="ru-RU"/>
        </w:rPr>
        <w:t xml:space="preserve"> страница в интернет информация за</w:t>
      </w:r>
      <w:r w:rsidRPr="00CD6FB4">
        <w:rPr>
          <w:color w:val="000000"/>
          <w:spacing w:val="-9"/>
        </w:rPr>
        <w:t xml:space="preserve"> обема</w:t>
      </w:r>
      <w:r w:rsidRPr="00CD6FB4">
        <w:rPr>
          <w:color w:val="000000"/>
          <w:spacing w:val="-9"/>
          <w:lang w:val="ru-RU"/>
        </w:rPr>
        <w:t xml:space="preserve"> и</w:t>
      </w:r>
      <w:r w:rsidRPr="00CD6FB4">
        <w:rPr>
          <w:color w:val="000000"/>
          <w:spacing w:val="-9"/>
        </w:rPr>
        <w:t xml:space="preserve"> структурата</w:t>
      </w:r>
      <w:r w:rsidRPr="00CD6FB4">
        <w:rPr>
          <w:color w:val="000000"/>
          <w:spacing w:val="-9"/>
          <w:lang w:val="ru-RU"/>
        </w:rPr>
        <w:t xml:space="preserve"> на инвестициите по видове активи и емитенти на ценни книжа за управлявания от него УПФ.</w:t>
      </w:r>
    </w:p>
    <w:p w14:paraId="3E3FE35C" w14:textId="77777777" w:rsidR="00C40CCC" w:rsidRPr="00C04C88" w:rsidRDefault="00C40CCC" w:rsidP="00DB358A">
      <w:pPr>
        <w:shd w:val="clear" w:color="auto" w:fill="FFFFFF"/>
        <w:ind w:left="57" w:right="57" w:firstLine="475"/>
        <w:jc w:val="both"/>
        <w:rPr>
          <w:color w:val="000000"/>
          <w:lang w:val="ru-RU"/>
        </w:rPr>
      </w:pPr>
    </w:p>
    <w:p w14:paraId="34022880" w14:textId="77777777" w:rsidR="00D83B3E" w:rsidRPr="00CD6FB4" w:rsidRDefault="00D83B3E" w:rsidP="00DB358A">
      <w:pPr>
        <w:shd w:val="clear" w:color="auto" w:fill="FFFFFF"/>
        <w:ind w:left="57" w:right="57"/>
        <w:jc w:val="both"/>
        <w:rPr>
          <w:b/>
          <w:color w:val="000000"/>
          <w:spacing w:val="-3"/>
        </w:rPr>
      </w:pPr>
    </w:p>
    <w:p w14:paraId="51D87570" w14:textId="77777777" w:rsidR="00F90B12" w:rsidRPr="00CD6FB4" w:rsidRDefault="00F90B12" w:rsidP="00DB358A">
      <w:pPr>
        <w:shd w:val="clear" w:color="auto" w:fill="FFFFFF"/>
        <w:ind w:left="57" w:right="57"/>
        <w:jc w:val="both"/>
        <w:rPr>
          <w:b/>
        </w:rPr>
      </w:pPr>
      <w:r w:rsidRPr="00CD6FB4">
        <w:rPr>
          <w:b/>
          <w:color w:val="000000"/>
          <w:spacing w:val="-3"/>
        </w:rPr>
        <w:t>2. Такси и удръжки</w:t>
      </w:r>
    </w:p>
    <w:p w14:paraId="781E39B4" w14:textId="77777777" w:rsidR="00F90B12" w:rsidRPr="00CD6FB4" w:rsidRDefault="00F90B12" w:rsidP="00DB358A">
      <w:pPr>
        <w:shd w:val="clear" w:color="auto" w:fill="FFFFFF"/>
        <w:ind w:left="57" w:right="57"/>
        <w:jc w:val="both"/>
      </w:pPr>
      <w:r w:rsidRPr="00CD6FB4">
        <w:rPr>
          <w:color w:val="000000"/>
          <w:spacing w:val="-2"/>
        </w:rPr>
        <w:t>При управлението на фонда ПОД събира следните такси и удръжки:</w:t>
      </w:r>
    </w:p>
    <w:p w14:paraId="3A989D6F" w14:textId="77777777" w:rsidR="00C40CCC" w:rsidRPr="00CD6FB4" w:rsidRDefault="00C40CCC" w:rsidP="00DB358A">
      <w:pPr>
        <w:shd w:val="clear" w:color="auto" w:fill="FFFFFF"/>
        <w:ind w:left="57" w:right="57"/>
        <w:jc w:val="both"/>
      </w:pPr>
    </w:p>
    <w:tbl>
      <w:tblPr>
        <w:tblpPr w:leftFromText="141" w:rightFromText="141" w:vertAnchor="text" w:horzAnchor="margin" w:tblpY="-35"/>
        <w:tblW w:w="9963" w:type="dxa"/>
        <w:tblLayout w:type="fixed"/>
        <w:tblCellMar>
          <w:left w:w="40" w:type="dxa"/>
          <w:right w:w="40" w:type="dxa"/>
        </w:tblCellMar>
        <w:tblLook w:val="0000" w:firstRow="0" w:lastRow="0" w:firstColumn="0" w:lastColumn="0" w:noHBand="0" w:noVBand="0"/>
      </w:tblPr>
      <w:tblGrid>
        <w:gridCol w:w="7088"/>
        <w:gridCol w:w="2875"/>
      </w:tblGrid>
      <w:tr w:rsidR="00DE1EA8" w:rsidRPr="00CD6FB4" w14:paraId="3ECC3788" w14:textId="77777777" w:rsidTr="00DE1EA8">
        <w:trPr>
          <w:trHeight w:hRule="exact" w:val="1147"/>
        </w:trPr>
        <w:tc>
          <w:tcPr>
            <w:tcW w:w="7088" w:type="dxa"/>
            <w:tcBorders>
              <w:top w:val="single" w:sz="6" w:space="0" w:color="auto"/>
              <w:left w:val="single" w:sz="6" w:space="0" w:color="auto"/>
              <w:bottom w:val="single" w:sz="6" w:space="0" w:color="auto"/>
              <w:right w:val="single" w:sz="6" w:space="0" w:color="auto"/>
            </w:tcBorders>
            <w:shd w:val="clear" w:color="auto" w:fill="FFFFFF"/>
            <w:vAlign w:val="center"/>
          </w:tcPr>
          <w:p w14:paraId="0BDC8CA9" w14:textId="77777777" w:rsidR="00DE1EA8" w:rsidRPr="00CD6FB4" w:rsidRDefault="00DE1EA8" w:rsidP="00DE1EA8">
            <w:pPr>
              <w:shd w:val="clear" w:color="auto" w:fill="FFFFFF"/>
              <w:ind w:left="57" w:right="57"/>
            </w:pPr>
            <w:r w:rsidRPr="00CD6FB4">
              <w:rPr>
                <w:color w:val="000000"/>
              </w:rPr>
              <w:t>Удръжка от всяка осигурителна вноска</w:t>
            </w:r>
          </w:p>
        </w:tc>
        <w:tc>
          <w:tcPr>
            <w:tcW w:w="2875" w:type="dxa"/>
            <w:tcBorders>
              <w:top w:val="single" w:sz="6" w:space="0" w:color="auto"/>
              <w:left w:val="single" w:sz="6" w:space="0" w:color="auto"/>
              <w:bottom w:val="single" w:sz="6" w:space="0" w:color="auto"/>
              <w:right w:val="single" w:sz="6" w:space="0" w:color="auto"/>
            </w:tcBorders>
            <w:shd w:val="clear" w:color="auto" w:fill="FFFFFF"/>
            <w:vAlign w:val="center"/>
          </w:tcPr>
          <w:p w14:paraId="4A050CE3" w14:textId="056F3958" w:rsidR="00DE1EA8" w:rsidRPr="00CD6FB4" w:rsidRDefault="00DE1EA8" w:rsidP="008259EC">
            <w:pPr>
              <w:shd w:val="clear" w:color="auto" w:fill="FFFFFF"/>
              <w:ind w:right="57"/>
            </w:pPr>
            <w:r w:rsidRPr="00CD6FB4">
              <w:t xml:space="preserve"> 3.75 на сто</w:t>
            </w:r>
            <w:r w:rsidR="008259EC">
              <w:t xml:space="preserve"> от постъпилите осигурителни вноски</w:t>
            </w:r>
          </w:p>
        </w:tc>
      </w:tr>
      <w:tr w:rsidR="00DE1EA8" w:rsidRPr="00CD6FB4" w14:paraId="6762205C" w14:textId="77777777" w:rsidTr="00DE1EA8">
        <w:trPr>
          <w:trHeight w:hRule="exact" w:val="1132"/>
        </w:trPr>
        <w:tc>
          <w:tcPr>
            <w:tcW w:w="7088" w:type="dxa"/>
            <w:tcBorders>
              <w:top w:val="single" w:sz="6" w:space="0" w:color="auto"/>
              <w:left w:val="single" w:sz="6" w:space="0" w:color="auto"/>
              <w:bottom w:val="single" w:sz="6" w:space="0" w:color="auto"/>
              <w:right w:val="single" w:sz="6" w:space="0" w:color="auto"/>
            </w:tcBorders>
            <w:shd w:val="clear" w:color="auto" w:fill="FFFFFF"/>
            <w:vAlign w:val="center"/>
          </w:tcPr>
          <w:p w14:paraId="3B7B38CB" w14:textId="77777777" w:rsidR="00DE1EA8" w:rsidRPr="00CD6FB4" w:rsidRDefault="00DE1EA8" w:rsidP="00DE1EA8">
            <w:pPr>
              <w:shd w:val="clear" w:color="auto" w:fill="FFFFFF"/>
              <w:ind w:left="57" w:right="57"/>
            </w:pPr>
            <w:r w:rsidRPr="00CD6FB4">
              <w:rPr>
                <w:color w:val="000000"/>
                <w:spacing w:val="-1"/>
              </w:rPr>
              <w:t>Инвестиционна такса от стойността на нетните активи на фонда</w:t>
            </w:r>
          </w:p>
        </w:tc>
        <w:tc>
          <w:tcPr>
            <w:tcW w:w="2875" w:type="dxa"/>
            <w:tcBorders>
              <w:top w:val="single" w:sz="6" w:space="0" w:color="auto"/>
              <w:left w:val="single" w:sz="6" w:space="0" w:color="auto"/>
              <w:bottom w:val="single" w:sz="6" w:space="0" w:color="auto"/>
              <w:right w:val="single" w:sz="6" w:space="0" w:color="auto"/>
            </w:tcBorders>
            <w:shd w:val="clear" w:color="auto" w:fill="FFFFFF"/>
            <w:vAlign w:val="center"/>
          </w:tcPr>
          <w:p w14:paraId="737B9723" w14:textId="154BF610" w:rsidR="00DE1EA8" w:rsidRPr="00CD6FB4" w:rsidRDefault="00521F9B" w:rsidP="008259EC">
            <w:pPr>
              <w:pStyle w:val="ListParagraph"/>
              <w:numPr>
                <w:ilvl w:val="1"/>
                <w:numId w:val="41"/>
              </w:numPr>
              <w:shd w:val="clear" w:color="auto" w:fill="FFFFFF"/>
              <w:ind w:right="57"/>
            </w:pPr>
            <w:r>
              <w:t xml:space="preserve">% </w:t>
            </w:r>
            <w:r w:rsidR="008259EC">
              <w:t>годишно</w:t>
            </w:r>
          </w:p>
        </w:tc>
      </w:tr>
    </w:tbl>
    <w:p w14:paraId="3FEBD8E3" w14:textId="5FACF82C" w:rsidR="001647BE" w:rsidRPr="008259EC" w:rsidRDefault="008259EC" w:rsidP="008259EC">
      <w:pPr>
        <w:shd w:val="clear" w:color="auto" w:fill="FFFFFF"/>
        <w:ind w:right="57"/>
        <w:jc w:val="both"/>
        <w:rPr>
          <w:b/>
          <w:color w:val="000000"/>
        </w:rPr>
      </w:pPr>
      <w:r w:rsidRPr="008259EC">
        <w:rPr>
          <w:b/>
          <w:color w:val="000000"/>
          <w:sz w:val="18"/>
          <w:szCs w:val="18"/>
        </w:rPr>
        <w:t>3.</w:t>
      </w:r>
      <w:r w:rsidR="001647BE" w:rsidRPr="008259EC">
        <w:rPr>
          <w:b/>
          <w:color w:val="000000"/>
        </w:rPr>
        <w:t>Гаранции</w:t>
      </w:r>
    </w:p>
    <w:p w14:paraId="45CB96AE" w14:textId="77777777" w:rsidR="002C1A8B" w:rsidRPr="00CD6FB4" w:rsidRDefault="002C1A8B" w:rsidP="002C1A8B">
      <w:pPr>
        <w:pStyle w:val="ListParagraph"/>
        <w:shd w:val="clear" w:color="auto" w:fill="FFFFFF"/>
        <w:ind w:right="57"/>
        <w:jc w:val="both"/>
        <w:rPr>
          <w:b/>
        </w:rPr>
      </w:pPr>
    </w:p>
    <w:p w14:paraId="40B8BC82" w14:textId="75202ADB" w:rsidR="008259EC" w:rsidRPr="008259EC" w:rsidRDefault="001647BE" w:rsidP="008259EC">
      <w:pPr>
        <w:shd w:val="clear" w:color="auto" w:fill="FFFFFF"/>
        <w:ind w:left="57" w:right="57" w:firstLine="480"/>
        <w:jc w:val="both"/>
        <w:rPr>
          <w:color w:val="000000"/>
        </w:rPr>
      </w:pPr>
      <w:r w:rsidRPr="00CD6FB4">
        <w:rPr>
          <w:color w:val="000000"/>
          <w:spacing w:val="-1"/>
        </w:rPr>
        <w:t xml:space="preserve">ПОД е длъжно да постигне минимална доходност при управление на активите на фонда, </w:t>
      </w:r>
      <w:r w:rsidRPr="00CD6FB4">
        <w:rPr>
          <w:color w:val="000000"/>
        </w:rPr>
        <w:t xml:space="preserve">която може да бъде </w:t>
      </w:r>
      <w:r w:rsidRPr="00CD6FB4">
        <w:rPr>
          <w:color w:val="000000"/>
        </w:rPr>
        <w:lastRenderedPageBreak/>
        <w:t xml:space="preserve">положителна или отрицателна. </w:t>
      </w:r>
      <w:r w:rsidR="008259EC" w:rsidRPr="008259EC">
        <w:rPr>
          <w:color w:val="000000"/>
        </w:rPr>
        <w:t>Също така дружеството е</w:t>
      </w:r>
      <w:r w:rsidR="008259EC">
        <w:rPr>
          <w:color w:val="000000"/>
        </w:rPr>
        <w:t xml:space="preserve"> </w:t>
      </w:r>
      <w:r w:rsidR="008259EC" w:rsidRPr="008259EC">
        <w:rPr>
          <w:color w:val="000000"/>
        </w:rPr>
        <w:t>длъжно да гарантира брутния размер на преведените по индивидуалната Ви партида</w:t>
      </w:r>
      <w:r w:rsidR="008259EC">
        <w:rPr>
          <w:color w:val="000000"/>
        </w:rPr>
        <w:t xml:space="preserve"> </w:t>
      </w:r>
      <w:r w:rsidR="008259EC" w:rsidRPr="008259EC">
        <w:rPr>
          <w:color w:val="000000"/>
        </w:rPr>
        <w:t>осигурителни вноски при определянето на пенсията Ви, съответно на еднократното или</w:t>
      </w:r>
      <w:r w:rsidR="008259EC">
        <w:rPr>
          <w:color w:val="000000"/>
        </w:rPr>
        <w:t xml:space="preserve"> </w:t>
      </w:r>
      <w:r w:rsidR="008259EC" w:rsidRPr="008259EC">
        <w:rPr>
          <w:color w:val="000000"/>
        </w:rPr>
        <w:t>разсроченото изплащане при придобито право на пенсия от УПФ.</w:t>
      </w:r>
    </w:p>
    <w:p w14:paraId="18D9A2A6" w14:textId="77777777" w:rsidR="001647BE" w:rsidRPr="00CD6FB4" w:rsidRDefault="001647BE" w:rsidP="00DB358A">
      <w:pPr>
        <w:shd w:val="clear" w:color="auto" w:fill="FFFFFF"/>
        <w:ind w:left="57" w:right="57"/>
        <w:jc w:val="both"/>
      </w:pPr>
    </w:p>
    <w:p w14:paraId="70416B4E" w14:textId="77777777" w:rsidR="001647BE" w:rsidRPr="00CD6FB4" w:rsidRDefault="009A543A" w:rsidP="00DB358A">
      <w:pPr>
        <w:shd w:val="clear" w:color="auto" w:fill="FFFFFF"/>
        <w:ind w:left="57" w:right="57"/>
        <w:jc w:val="both"/>
      </w:pPr>
      <w:r w:rsidRPr="00CD6FB4">
        <w:rPr>
          <w:noProof/>
        </w:rPr>
        <mc:AlternateContent>
          <mc:Choice Requires="wps">
            <w:drawing>
              <wp:anchor distT="0" distB="0" distL="114300" distR="114300" simplePos="0" relativeHeight="251656704" behindDoc="0" locked="0" layoutInCell="1" allowOverlap="1" wp14:anchorId="5732984A" wp14:editId="4B0936D8">
                <wp:simplePos x="0" y="0"/>
                <wp:positionH relativeFrom="column">
                  <wp:posOffset>127000</wp:posOffset>
                </wp:positionH>
                <wp:positionV relativeFrom="paragraph">
                  <wp:posOffset>101600</wp:posOffset>
                </wp:positionV>
                <wp:extent cx="6295390" cy="1617980"/>
                <wp:effectExtent l="10160" t="12700" r="9525" b="7620"/>
                <wp:wrapNone/>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5390" cy="1617980"/>
                        </a:xfrm>
                        <a:prstGeom prst="rect">
                          <a:avLst/>
                        </a:prstGeom>
                        <a:solidFill>
                          <a:srgbClr val="FFFFFF"/>
                        </a:solidFill>
                        <a:ln w="9525">
                          <a:solidFill>
                            <a:srgbClr val="000000"/>
                          </a:solidFill>
                          <a:miter lim="800000"/>
                          <a:headEnd/>
                          <a:tailEnd/>
                        </a:ln>
                      </wps:spPr>
                      <wps:txbx>
                        <w:txbxContent>
                          <w:p w14:paraId="2C202A0B" w14:textId="77777777" w:rsidR="0045089D" w:rsidRPr="00521F9B" w:rsidRDefault="0045089D" w:rsidP="001647BE">
                            <w:pPr>
                              <w:shd w:val="clear" w:color="auto" w:fill="FFFFFF"/>
                              <w:spacing w:before="226" w:line="226" w:lineRule="exact"/>
                              <w:ind w:left="110"/>
                            </w:pPr>
                            <w:r w:rsidRPr="00521F9B">
                              <w:rPr>
                                <w:b/>
                                <w:bCs/>
                                <w:color w:val="000000"/>
                              </w:rPr>
                              <w:t xml:space="preserve">Вие можете да получите допълнителна информация за дейността на </w:t>
                            </w:r>
                            <w:r w:rsidRPr="00C04C88">
                              <w:rPr>
                                <w:b/>
                                <w:bCs/>
                                <w:color w:val="000000"/>
                                <w:lang w:val="ru-RU"/>
                              </w:rPr>
                              <w:t>“</w:t>
                            </w:r>
                            <w:r w:rsidRPr="00521F9B">
                              <w:rPr>
                                <w:b/>
                                <w:bCs/>
                                <w:color w:val="000000"/>
                              </w:rPr>
                              <w:t>ПОД-Бъдеще</w:t>
                            </w:r>
                            <w:r w:rsidRPr="00C04C88">
                              <w:rPr>
                                <w:b/>
                                <w:bCs/>
                                <w:color w:val="000000"/>
                                <w:lang w:val="ru-RU"/>
                              </w:rPr>
                              <w:t>”</w:t>
                            </w:r>
                            <w:r w:rsidRPr="00521F9B">
                              <w:rPr>
                                <w:b/>
                                <w:bCs/>
                                <w:color w:val="000000"/>
                              </w:rPr>
                              <w:t>АД</w:t>
                            </w:r>
                          </w:p>
                          <w:p w14:paraId="68F9A06A" w14:textId="77777777" w:rsidR="0045089D" w:rsidRPr="00521F9B" w:rsidRDefault="0045089D" w:rsidP="001647BE">
                            <w:pPr>
                              <w:numPr>
                                <w:ilvl w:val="0"/>
                                <w:numId w:val="20"/>
                              </w:numPr>
                              <w:shd w:val="clear" w:color="auto" w:fill="FFFFFF"/>
                              <w:tabs>
                                <w:tab w:val="left" w:pos="226"/>
                              </w:tabs>
                              <w:spacing w:line="226" w:lineRule="exact"/>
                              <w:ind w:left="110"/>
                              <w:rPr>
                                <w:color w:val="000000"/>
                              </w:rPr>
                            </w:pPr>
                            <w:r w:rsidRPr="00521F9B">
                              <w:rPr>
                                <w:color w:val="000000"/>
                              </w:rPr>
                              <w:t>на тел. 0</w:t>
                            </w:r>
                            <w:r w:rsidRPr="00521F9B">
                              <w:rPr>
                                <w:color w:val="000000"/>
                                <w:lang w:val="en-US"/>
                              </w:rPr>
                              <w:t>700 14 250</w:t>
                            </w:r>
                            <w:r w:rsidRPr="00521F9B">
                              <w:rPr>
                                <w:color w:val="000000"/>
                              </w:rPr>
                              <w:t>;</w:t>
                            </w:r>
                          </w:p>
                          <w:p w14:paraId="4B8BFA18" w14:textId="77777777" w:rsidR="0045089D" w:rsidRPr="00521F9B" w:rsidRDefault="0045089D" w:rsidP="001647BE">
                            <w:pPr>
                              <w:numPr>
                                <w:ilvl w:val="0"/>
                                <w:numId w:val="20"/>
                              </w:numPr>
                              <w:shd w:val="clear" w:color="auto" w:fill="FFFFFF"/>
                              <w:tabs>
                                <w:tab w:val="left" w:pos="226"/>
                                <w:tab w:val="left" w:leader="dot" w:pos="907"/>
                              </w:tabs>
                              <w:spacing w:line="226" w:lineRule="exact"/>
                              <w:ind w:left="110"/>
                              <w:rPr>
                                <w:color w:val="000000"/>
                              </w:rPr>
                            </w:pPr>
                            <w:r w:rsidRPr="00521F9B">
                              <w:rPr>
                                <w:color w:val="000000"/>
                                <w:spacing w:val="-4"/>
                                <w:lang w:val="en-US"/>
                              </w:rPr>
                              <w:t>www.budeshte.bg</w:t>
                            </w:r>
                            <w:r w:rsidRPr="00521F9B">
                              <w:rPr>
                                <w:color w:val="000000"/>
                                <w:spacing w:val="-1"/>
                              </w:rPr>
                              <w:t>;</w:t>
                            </w:r>
                          </w:p>
                          <w:p w14:paraId="540640A9" w14:textId="77777777" w:rsidR="0045089D" w:rsidRPr="00521F9B" w:rsidRDefault="0045089D" w:rsidP="001647BE">
                            <w:pPr>
                              <w:numPr>
                                <w:ilvl w:val="0"/>
                                <w:numId w:val="20"/>
                              </w:numPr>
                              <w:shd w:val="clear" w:color="auto" w:fill="FFFFFF"/>
                              <w:tabs>
                                <w:tab w:val="left" w:pos="226"/>
                              </w:tabs>
                              <w:spacing w:line="226" w:lineRule="exact"/>
                              <w:ind w:left="110"/>
                              <w:rPr>
                                <w:color w:val="000000"/>
                              </w:rPr>
                            </w:pPr>
                            <w:r w:rsidRPr="00521F9B">
                              <w:rPr>
                                <w:color w:val="000000"/>
                              </w:rPr>
                              <w:t>от неговите осигурителни посредници и служители;</w:t>
                            </w:r>
                          </w:p>
                          <w:p w14:paraId="0EEB7A59" w14:textId="77777777" w:rsidR="0045089D" w:rsidRPr="00521F9B" w:rsidRDefault="0045089D" w:rsidP="001647BE">
                            <w:pPr>
                              <w:numPr>
                                <w:ilvl w:val="0"/>
                                <w:numId w:val="20"/>
                              </w:numPr>
                              <w:shd w:val="clear" w:color="auto" w:fill="FFFFFF"/>
                              <w:tabs>
                                <w:tab w:val="left" w:pos="226"/>
                              </w:tabs>
                              <w:spacing w:line="226" w:lineRule="exact"/>
                              <w:ind w:left="110"/>
                              <w:rPr>
                                <w:color w:val="000000"/>
                              </w:rPr>
                            </w:pPr>
                            <w:r w:rsidRPr="00521F9B">
                              <w:rPr>
                                <w:color w:val="000000"/>
                              </w:rPr>
                              <w:t>от Комисията за финансов надзор (</w:t>
                            </w:r>
                            <w:hyperlink r:id="rId15" w:history="1">
                              <w:r w:rsidRPr="00521F9B">
                                <w:rPr>
                                  <w:color w:val="000080"/>
                                  <w:u w:val="single"/>
                                </w:rPr>
                                <w:t>www.fsc.bg</w:t>
                              </w:r>
                            </w:hyperlink>
                            <w:r w:rsidRPr="00521F9B">
                              <w:rPr>
                                <w:color w:val="000000"/>
                              </w:rPr>
                              <w:t>).</w:t>
                            </w:r>
                          </w:p>
                          <w:p w14:paraId="7AC171D5" w14:textId="77777777" w:rsidR="0045089D" w:rsidRPr="00521F9B" w:rsidRDefault="0045089D" w:rsidP="001647BE">
                            <w:pPr>
                              <w:shd w:val="clear" w:color="auto" w:fill="FFFFFF"/>
                              <w:spacing w:before="197" w:line="230" w:lineRule="exact"/>
                              <w:ind w:left="110"/>
                            </w:pPr>
                            <w:r w:rsidRPr="00521F9B">
                              <w:rPr>
                                <w:color w:val="000000"/>
                              </w:rPr>
                              <w:t>Вие можете да се запознаете с документите с основна информация за осигурените лица на останалите пенсионноосигурителни дружества на техните интернет страници.</w:t>
                            </w:r>
                          </w:p>
                          <w:p w14:paraId="6A38FFD9" w14:textId="77777777" w:rsidR="0045089D" w:rsidRPr="00D83B3E" w:rsidRDefault="0045089D" w:rsidP="001647BE">
                            <w:pPr>
                              <w:rPr>
                                <w:i/>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32984A" id="Text Box 15" o:spid="_x0000_s1028" type="#_x0000_t202" style="position:absolute;left:0;text-align:left;margin-left:10pt;margin-top:8pt;width:495.7pt;height:127.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">
                <v:textbox>
                  <w:txbxContent>
                    <w:p w14:paraId="2C202A0B" w14:textId="77777777" w:rsidR="0045089D" w:rsidRPr="00521F9B" w:rsidRDefault="0045089D" w:rsidP="001647BE">
                      <w:pPr>
                        <w:shd w:val="clear" w:color="auto" w:fill="FFFFFF"/>
                        <w:spacing w:before="226" w:line="226" w:lineRule="exact"/>
                        <w:ind w:left="110"/>
                      </w:pPr>
                      <w:r w:rsidRPr="00521F9B">
                        <w:rPr>
                          <w:b/>
                          <w:bCs/>
                          <w:color w:val="000000"/>
                        </w:rPr>
                        <w:t xml:space="preserve">Вие можете да получите допълнителна информация за дейността на </w:t>
                      </w:r>
                      <w:r w:rsidRPr="00C04C88">
                        <w:rPr>
                          <w:b/>
                          <w:bCs/>
                          <w:color w:val="000000"/>
                          <w:lang w:val="ru-RU"/>
                        </w:rPr>
                        <w:t>“</w:t>
                      </w:r>
                      <w:r w:rsidRPr="00521F9B">
                        <w:rPr>
                          <w:b/>
                          <w:bCs/>
                          <w:color w:val="000000"/>
                        </w:rPr>
                        <w:t>ПОД-Бъдеще</w:t>
                      </w:r>
                      <w:r w:rsidRPr="00C04C88">
                        <w:rPr>
                          <w:b/>
                          <w:bCs/>
                          <w:color w:val="000000"/>
                          <w:lang w:val="ru-RU"/>
                        </w:rPr>
                        <w:t>”</w:t>
                      </w:r>
                      <w:r w:rsidRPr="00521F9B">
                        <w:rPr>
                          <w:b/>
                          <w:bCs/>
                          <w:color w:val="000000"/>
                        </w:rPr>
                        <w:t>АД</w:t>
                      </w:r>
                    </w:p>
                    <w:p w14:paraId="68F9A06A" w14:textId="77777777" w:rsidR="0045089D" w:rsidRPr="00521F9B" w:rsidRDefault="0045089D" w:rsidP="001647BE">
                      <w:pPr>
                        <w:numPr>
                          <w:ilvl w:val="0"/>
                          <w:numId w:val="20"/>
                        </w:numPr>
                        <w:shd w:val="clear" w:color="auto" w:fill="FFFFFF"/>
                        <w:tabs>
                          <w:tab w:val="left" w:pos="226"/>
                        </w:tabs>
                        <w:spacing w:line="226" w:lineRule="exact"/>
                        <w:ind w:left="110"/>
                        <w:rPr>
                          <w:color w:val="000000"/>
                        </w:rPr>
                      </w:pPr>
                      <w:r w:rsidRPr="00521F9B">
                        <w:rPr>
                          <w:color w:val="000000"/>
                        </w:rPr>
                        <w:t>на тел. 0</w:t>
                      </w:r>
                      <w:r w:rsidRPr="00521F9B">
                        <w:rPr>
                          <w:color w:val="000000"/>
                          <w:lang w:val="en-US"/>
                        </w:rPr>
                        <w:t>700 14 250</w:t>
                      </w:r>
                      <w:r w:rsidRPr="00521F9B">
                        <w:rPr>
                          <w:color w:val="000000"/>
                        </w:rPr>
                        <w:t>;</w:t>
                      </w:r>
                    </w:p>
                    <w:p w14:paraId="4B8BFA18" w14:textId="77777777" w:rsidR="0045089D" w:rsidRPr="00521F9B" w:rsidRDefault="0045089D" w:rsidP="001647BE">
                      <w:pPr>
                        <w:numPr>
                          <w:ilvl w:val="0"/>
                          <w:numId w:val="20"/>
                        </w:numPr>
                        <w:shd w:val="clear" w:color="auto" w:fill="FFFFFF"/>
                        <w:tabs>
                          <w:tab w:val="left" w:pos="226"/>
                          <w:tab w:val="left" w:leader="dot" w:pos="907"/>
                        </w:tabs>
                        <w:spacing w:line="226" w:lineRule="exact"/>
                        <w:ind w:left="110"/>
                        <w:rPr>
                          <w:color w:val="000000"/>
                        </w:rPr>
                      </w:pPr>
                      <w:r w:rsidRPr="00521F9B">
                        <w:rPr>
                          <w:color w:val="000000"/>
                          <w:spacing w:val="-4"/>
                          <w:lang w:val="en-US"/>
                        </w:rPr>
                        <w:t>www.budeshte.bg</w:t>
                      </w:r>
                      <w:r w:rsidRPr="00521F9B">
                        <w:rPr>
                          <w:color w:val="000000"/>
                          <w:spacing w:val="-1"/>
                        </w:rPr>
                        <w:t>;</w:t>
                      </w:r>
                    </w:p>
                    <w:p w14:paraId="540640A9" w14:textId="77777777" w:rsidR="0045089D" w:rsidRPr="00521F9B" w:rsidRDefault="0045089D" w:rsidP="001647BE">
                      <w:pPr>
                        <w:numPr>
                          <w:ilvl w:val="0"/>
                          <w:numId w:val="20"/>
                        </w:numPr>
                        <w:shd w:val="clear" w:color="auto" w:fill="FFFFFF"/>
                        <w:tabs>
                          <w:tab w:val="left" w:pos="226"/>
                        </w:tabs>
                        <w:spacing w:line="226" w:lineRule="exact"/>
                        <w:ind w:left="110"/>
                        <w:rPr>
                          <w:color w:val="000000"/>
                        </w:rPr>
                      </w:pPr>
                      <w:r w:rsidRPr="00521F9B">
                        <w:rPr>
                          <w:color w:val="000000"/>
                        </w:rPr>
                        <w:t>от неговите осигурителни посредници и служители;</w:t>
                      </w:r>
                    </w:p>
                    <w:p w14:paraId="0EEB7A59" w14:textId="77777777" w:rsidR="0045089D" w:rsidRPr="00521F9B" w:rsidRDefault="0045089D" w:rsidP="001647BE">
                      <w:pPr>
                        <w:numPr>
                          <w:ilvl w:val="0"/>
                          <w:numId w:val="20"/>
                        </w:numPr>
                        <w:shd w:val="clear" w:color="auto" w:fill="FFFFFF"/>
                        <w:tabs>
                          <w:tab w:val="left" w:pos="226"/>
                        </w:tabs>
                        <w:spacing w:line="226" w:lineRule="exact"/>
                        <w:ind w:left="110"/>
                        <w:rPr>
                          <w:color w:val="000000"/>
                        </w:rPr>
                      </w:pPr>
                      <w:r w:rsidRPr="00521F9B">
                        <w:rPr>
                          <w:color w:val="000000"/>
                        </w:rPr>
                        <w:t>от Комисията за финансов надзор (</w:t>
                      </w:r>
                      <w:hyperlink r:id="rId16" w:history="1">
                        <w:r w:rsidRPr="00521F9B">
                          <w:rPr>
                            <w:color w:val="000080"/>
                            <w:u w:val="single"/>
                          </w:rPr>
                          <w:t>www.fsc.bg</w:t>
                        </w:r>
                      </w:hyperlink>
                      <w:r w:rsidRPr="00521F9B">
                        <w:rPr>
                          <w:color w:val="000000"/>
                        </w:rPr>
                        <w:t>).</w:t>
                      </w:r>
                    </w:p>
                    <w:p w14:paraId="7AC171D5" w14:textId="77777777" w:rsidR="0045089D" w:rsidRPr="00521F9B" w:rsidRDefault="0045089D" w:rsidP="001647BE">
                      <w:pPr>
                        <w:shd w:val="clear" w:color="auto" w:fill="FFFFFF"/>
                        <w:spacing w:before="197" w:line="230" w:lineRule="exact"/>
                        <w:ind w:left="110"/>
                      </w:pPr>
                      <w:r w:rsidRPr="00521F9B">
                        <w:rPr>
                          <w:color w:val="000000"/>
                        </w:rPr>
                        <w:t>Вие можете да се запознаете с документите с основна информация за осигурените лица на останалите пенсионноосигурителни дружества на техните интернет страници.</w:t>
                      </w:r>
                    </w:p>
                    <w:p w14:paraId="6A38FFD9" w14:textId="77777777" w:rsidR="0045089D" w:rsidRPr="00D83B3E" w:rsidRDefault="0045089D" w:rsidP="001647BE">
                      <w:pPr>
                        <w:rPr>
                          <w:i/>
                          <w:sz w:val="22"/>
                          <w:szCs w:val="22"/>
                        </w:rPr>
                      </w:pPr>
                    </w:p>
                  </w:txbxContent>
                </v:textbox>
              </v:shape>
            </w:pict>
          </mc:Fallback>
        </mc:AlternateContent>
      </w:r>
    </w:p>
    <w:p w14:paraId="18BE8799" w14:textId="77777777" w:rsidR="001647BE" w:rsidRPr="00CD6FB4" w:rsidRDefault="001647BE" w:rsidP="00DB358A">
      <w:pPr>
        <w:shd w:val="clear" w:color="auto" w:fill="FFFFFF"/>
        <w:ind w:left="57" w:right="57"/>
        <w:jc w:val="both"/>
      </w:pPr>
    </w:p>
    <w:p w14:paraId="6064C096" w14:textId="77777777" w:rsidR="001647BE" w:rsidRPr="00CD6FB4" w:rsidRDefault="001647BE" w:rsidP="00DB358A">
      <w:pPr>
        <w:shd w:val="clear" w:color="auto" w:fill="FFFFFF"/>
        <w:ind w:left="57" w:right="57"/>
        <w:jc w:val="both"/>
      </w:pPr>
    </w:p>
    <w:p w14:paraId="143D29B0" w14:textId="77777777" w:rsidR="001647BE" w:rsidRDefault="001647BE" w:rsidP="00DB358A">
      <w:pPr>
        <w:shd w:val="clear" w:color="auto" w:fill="FFFFFF"/>
        <w:ind w:left="57" w:right="57"/>
        <w:jc w:val="both"/>
        <w:rPr>
          <w:rFonts w:ascii="Arial Narrow" w:hAnsi="Arial Narrow"/>
          <w:sz w:val="18"/>
          <w:szCs w:val="18"/>
        </w:rPr>
      </w:pPr>
    </w:p>
    <w:p w14:paraId="09750DB2" w14:textId="77777777" w:rsidR="001647BE" w:rsidRDefault="001647BE" w:rsidP="00DB358A">
      <w:pPr>
        <w:shd w:val="clear" w:color="auto" w:fill="FFFFFF"/>
        <w:ind w:left="57" w:right="57"/>
        <w:jc w:val="both"/>
        <w:rPr>
          <w:rFonts w:ascii="Arial Narrow" w:hAnsi="Arial Narrow"/>
          <w:sz w:val="18"/>
          <w:szCs w:val="18"/>
        </w:rPr>
      </w:pPr>
    </w:p>
    <w:p w14:paraId="6A9B2773" w14:textId="77777777" w:rsidR="001647BE" w:rsidRDefault="001647BE" w:rsidP="00DB358A">
      <w:pPr>
        <w:shd w:val="clear" w:color="auto" w:fill="FFFFFF"/>
        <w:ind w:left="57" w:right="57"/>
        <w:jc w:val="both"/>
        <w:rPr>
          <w:rFonts w:ascii="Arial Narrow" w:hAnsi="Arial Narrow"/>
          <w:sz w:val="18"/>
          <w:szCs w:val="18"/>
        </w:rPr>
      </w:pPr>
    </w:p>
    <w:p w14:paraId="5D45530C" w14:textId="77777777" w:rsidR="001647BE" w:rsidRDefault="001647BE" w:rsidP="00DB358A">
      <w:pPr>
        <w:shd w:val="clear" w:color="auto" w:fill="FFFFFF"/>
        <w:ind w:left="57" w:right="57"/>
        <w:jc w:val="both"/>
        <w:rPr>
          <w:rFonts w:ascii="Arial Narrow" w:hAnsi="Arial Narrow"/>
          <w:sz w:val="18"/>
          <w:szCs w:val="18"/>
        </w:rPr>
      </w:pPr>
    </w:p>
    <w:p w14:paraId="478FDF42" w14:textId="77777777" w:rsidR="001647BE" w:rsidRDefault="001647BE" w:rsidP="00DB358A">
      <w:pPr>
        <w:shd w:val="clear" w:color="auto" w:fill="FFFFFF"/>
        <w:ind w:left="57" w:right="57"/>
        <w:jc w:val="both"/>
        <w:rPr>
          <w:rFonts w:ascii="Arial Narrow" w:hAnsi="Arial Narrow"/>
          <w:sz w:val="18"/>
          <w:szCs w:val="18"/>
        </w:rPr>
      </w:pPr>
    </w:p>
    <w:p w14:paraId="7574B007" w14:textId="77777777" w:rsidR="001647BE" w:rsidRDefault="001647BE" w:rsidP="00DB358A">
      <w:pPr>
        <w:shd w:val="clear" w:color="auto" w:fill="FFFFFF"/>
        <w:ind w:left="57" w:right="57"/>
        <w:jc w:val="both"/>
        <w:rPr>
          <w:rFonts w:ascii="Arial Narrow" w:hAnsi="Arial Narrow"/>
          <w:sz w:val="18"/>
          <w:szCs w:val="18"/>
        </w:rPr>
      </w:pPr>
    </w:p>
    <w:p w14:paraId="18920092" w14:textId="77777777" w:rsidR="001647BE" w:rsidRDefault="001647BE" w:rsidP="00DB358A">
      <w:pPr>
        <w:shd w:val="clear" w:color="auto" w:fill="FFFFFF"/>
        <w:ind w:left="57" w:right="57"/>
        <w:jc w:val="both"/>
        <w:rPr>
          <w:rFonts w:ascii="Arial Narrow" w:hAnsi="Arial Narrow"/>
          <w:sz w:val="18"/>
          <w:szCs w:val="18"/>
        </w:rPr>
      </w:pPr>
    </w:p>
    <w:p w14:paraId="342C969D" w14:textId="77777777" w:rsidR="001647BE" w:rsidRDefault="001647BE" w:rsidP="00DB358A">
      <w:pPr>
        <w:shd w:val="clear" w:color="auto" w:fill="FFFFFF"/>
        <w:ind w:left="57" w:right="57"/>
        <w:jc w:val="both"/>
        <w:rPr>
          <w:rFonts w:ascii="Arial Narrow" w:hAnsi="Arial Narrow"/>
          <w:sz w:val="18"/>
          <w:szCs w:val="18"/>
        </w:rPr>
      </w:pPr>
    </w:p>
    <w:p w14:paraId="2D9ADA01" w14:textId="77777777" w:rsidR="001647BE" w:rsidRDefault="001647BE" w:rsidP="00DB358A">
      <w:pPr>
        <w:shd w:val="clear" w:color="auto" w:fill="FFFFFF"/>
        <w:ind w:left="57" w:right="57"/>
        <w:jc w:val="both"/>
        <w:rPr>
          <w:rFonts w:ascii="Arial Narrow" w:hAnsi="Arial Narrow"/>
          <w:sz w:val="18"/>
          <w:szCs w:val="18"/>
        </w:rPr>
      </w:pPr>
    </w:p>
    <w:p w14:paraId="28AA3174" w14:textId="77777777" w:rsidR="00D25FC1" w:rsidRDefault="00D25FC1" w:rsidP="00DB358A">
      <w:pPr>
        <w:shd w:val="clear" w:color="auto" w:fill="FFFFFF"/>
        <w:ind w:left="57" w:right="57"/>
        <w:jc w:val="both"/>
        <w:rPr>
          <w:rFonts w:ascii="Arial Narrow" w:hAnsi="Arial Narrow"/>
          <w:sz w:val="18"/>
          <w:szCs w:val="18"/>
        </w:rPr>
      </w:pPr>
    </w:p>
    <w:p w14:paraId="243807DC" w14:textId="77777777" w:rsidR="00D25FC1" w:rsidRDefault="00D25FC1" w:rsidP="00DB358A">
      <w:pPr>
        <w:shd w:val="clear" w:color="auto" w:fill="FFFFFF"/>
        <w:ind w:left="57" w:right="57"/>
        <w:jc w:val="both"/>
        <w:rPr>
          <w:rFonts w:ascii="Arial Narrow" w:hAnsi="Arial Narrow"/>
          <w:sz w:val="18"/>
          <w:szCs w:val="18"/>
        </w:rPr>
      </w:pPr>
    </w:p>
    <w:p w14:paraId="149238CC" w14:textId="77777777" w:rsidR="00D25FC1" w:rsidRDefault="00D25FC1" w:rsidP="00DB358A">
      <w:pPr>
        <w:shd w:val="clear" w:color="auto" w:fill="FFFFFF"/>
        <w:ind w:left="57" w:right="57"/>
        <w:jc w:val="both"/>
        <w:rPr>
          <w:rFonts w:ascii="Arial Narrow" w:hAnsi="Arial Narrow"/>
          <w:sz w:val="18"/>
          <w:szCs w:val="18"/>
        </w:rPr>
      </w:pPr>
    </w:p>
    <w:p w14:paraId="072E85AB" w14:textId="77777777" w:rsidR="00521F9B" w:rsidRPr="00521F9B" w:rsidRDefault="00521F9B" w:rsidP="00521F9B">
      <w:pPr>
        <w:shd w:val="clear" w:color="auto" w:fill="FFFFFF"/>
        <w:ind w:left="57" w:right="57"/>
        <w:jc w:val="both"/>
        <w:rPr>
          <w:rFonts w:ascii="Arial Narrow" w:hAnsi="Arial Narrow"/>
          <w:sz w:val="18"/>
          <w:szCs w:val="18"/>
        </w:rPr>
      </w:pPr>
    </w:p>
    <w:tbl>
      <w:tblPr>
        <w:tblpPr w:leftFromText="141" w:rightFromText="141" w:vertAnchor="text" w:horzAnchor="margin" w:tblpX="222" w:tblpY="78"/>
        <w:tblW w:w="9963" w:type="dxa"/>
        <w:tblLayout w:type="fixed"/>
        <w:tblCellMar>
          <w:left w:w="40" w:type="dxa"/>
          <w:right w:w="40" w:type="dxa"/>
        </w:tblCellMar>
        <w:tblLook w:val="0000" w:firstRow="0" w:lastRow="0" w:firstColumn="0" w:lastColumn="0" w:noHBand="0" w:noVBand="0"/>
      </w:tblPr>
      <w:tblGrid>
        <w:gridCol w:w="7088"/>
        <w:gridCol w:w="2875"/>
      </w:tblGrid>
      <w:tr w:rsidR="00521F9B" w:rsidRPr="00521F9B" w14:paraId="1C22849D" w14:textId="77777777" w:rsidTr="003911CA">
        <w:trPr>
          <w:trHeight w:hRule="exact" w:val="1147"/>
        </w:trPr>
        <w:tc>
          <w:tcPr>
            <w:tcW w:w="7088" w:type="dxa"/>
            <w:tcBorders>
              <w:top w:val="single" w:sz="6" w:space="0" w:color="auto"/>
              <w:left w:val="single" w:sz="6" w:space="0" w:color="auto"/>
              <w:bottom w:val="single" w:sz="6" w:space="0" w:color="auto"/>
              <w:right w:val="single" w:sz="6" w:space="0" w:color="auto"/>
            </w:tcBorders>
            <w:shd w:val="clear" w:color="auto" w:fill="FFFFFF"/>
            <w:vAlign w:val="center"/>
          </w:tcPr>
          <w:p w14:paraId="1ECA9637" w14:textId="77777777" w:rsidR="00521F9B" w:rsidRPr="00521F9B" w:rsidRDefault="00521F9B" w:rsidP="00521F9B">
            <w:pPr>
              <w:shd w:val="clear" w:color="auto" w:fill="FFFFFF"/>
              <w:ind w:left="57" w:right="57"/>
              <w:jc w:val="both"/>
              <w:rPr>
                <w:sz w:val="18"/>
                <w:szCs w:val="18"/>
              </w:rPr>
            </w:pPr>
            <w:r w:rsidRPr="00521F9B">
              <w:rPr>
                <w:b/>
                <w:bCs/>
                <w:sz w:val="18"/>
                <w:szCs w:val="18"/>
              </w:rPr>
              <w:t>Моля, прочетете внимателно правилника на фонда, инвестиционната</w:t>
            </w:r>
            <w:r w:rsidRPr="00521F9B">
              <w:rPr>
                <w:bCs/>
                <w:sz w:val="18"/>
                <w:szCs w:val="18"/>
              </w:rPr>
              <w:t xml:space="preserve">                   </w:t>
            </w:r>
            <w:r w:rsidRPr="00C04C88">
              <w:rPr>
                <w:b/>
                <w:bCs/>
                <w:sz w:val="18"/>
                <w:szCs w:val="18"/>
                <w:lang w:val="ru-RU"/>
              </w:rPr>
              <w:t xml:space="preserve">   </w:t>
            </w:r>
          </w:p>
          <w:p w14:paraId="5CF16C15" w14:textId="77777777" w:rsidR="00521F9B" w:rsidRPr="00521F9B" w:rsidRDefault="00521F9B" w:rsidP="00521F9B">
            <w:pPr>
              <w:shd w:val="clear" w:color="auto" w:fill="FFFFFF"/>
              <w:ind w:left="57" w:right="57"/>
              <w:jc w:val="both"/>
              <w:rPr>
                <w:bCs/>
                <w:sz w:val="18"/>
                <w:szCs w:val="18"/>
              </w:rPr>
            </w:pPr>
            <w:r w:rsidRPr="00521F9B">
              <w:rPr>
                <w:b/>
                <w:bCs/>
                <w:sz w:val="18"/>
                <w:szCs w:val="18"/>
              </w:rPr>
              <w:t xml:space="preserve"> политика и Вашия осигурителен</w:t>
            </w:r>
            <w:r w:rsidRPr="00C04C88">
              <w:rPr>
                <w:b/>
                <w:bCs/>
                <w:sz w:val="18"/>
                <w:szCs w:val="18"/>
                <w:lang w:val="ru-RU"/>
              </w:rPr>
              <w:t xml:space="preserve"> </w:t>
            </w:r>
            <w:r w:rsidRPr="00521F9B">
              <w:rPr>
                <w:b/>
                <w:bCs/>
                <w:sz w:val="18"/>
                <w:szCs w:val="18"/>
              </w:rPr>
              <w:t>договор, техните разпоредби</w:t>
            </w:r>
            <w:r w:rsidRPr="00521F9B">
              <w:rPr>
                <w:bCs/>
                <w:sz w:val="18"/>
                <w:szCs w:val="18"/>
              </w:rPr>
              <w:t xml:space="preserve">                                                               </w:t>
            </w:r>
          </w:p>
          <w:p w14:paraId="34CC52FF" w14:textId="77777777" w:rsidR="00521F9B" w:rsidRPr="00521F9B" w:rsidRDefault="00521F9B" w:rsidP="00521F9B">
            <w:pPr>
              <w:shd w:val="clear" w:color="auto" w:fill="FFFFFF"/>
              <w:ind w:left="57" w:right="57"/>
              <w:jc w:val="both"/>
              <w:rPr>
                <w:sz w:val="18"/>
                <w:szCs w:val="18"/>
              </w:rPr>
            </w:pPr>
            <w:r w:rsidRPr="00521F9B">
              <w:rPr>
                <w:b/>
                <w:bCs/>
                <w:sz w:val="18"/>
                <w:szCs w:val="18"/>
              </w:rPr>
              <w:t xml:space="preserve"> имат предимство пред този документ</w:t>
            </w:r>
            <w:r w:rsidRPr="00C04C88">
              <w:rPr>
                <w:b/>
                <w:bCs/>
                <w:i/>
                <w:iCs/>
                <w:sz w:val="18"/>
                <w:szCs w:val="18"/>
                <w:lang w:val="ru-RU"/>
              </w:rPr>
              <w:t xml:space="preserve">! </w:t>
            </w:r>
            <w:r w:rsidRPr="00521F9B">
              <w:rPr>
                <w:b/>
                <w:bCs/>
                <w:sz w:val="18"/>
                <w:szCs w:val="18"/>
              </w:rPr>
              <w:t xml:space="preserve"> </w:t>
            </w:r>
          </w:p>
        </w:tc>
        <w:tc>
          <w:tcPr>
            <w:tcW w:w="2875" w:type="dxa"/>
            <w:tcBorders>
              <w:top w:val="single" w:sz="6" w:space="0" w:color="auto"/>
              <w:left w:val="single" w:sz="6" w:space="0" w:color="auto"/>
              <w:bottom w:val="single" w:sz="6" w:space="0" w:color="auto"/>
              <w:right w:val="single" w:sz="6" w:space="0" w:color="auto"/>
            </w:tcBorders>
            <w:shd w:val="clear" w:color="auto" w:fill="FFFFFF"/>
            <w:vAlign w:val="center"/>
          </w:tcPr>
          <w:p w14:paraId="1D98D3A9" w14:textId="77777777" w:rsidR="00521F9B" w:rsidRPr="00521F9B" w:rsidRDefault="00521F9B" w:rsidP="00521F9B">
            <w:pPr>
              <w:shd w:val="clear" w:color="auto" w:fill="FFFFFF"/>
              <w:ind w:left="57" w:right="57"/>
              <w:jc w:val="both"/>
              <w:rPr>
                <w:b/>
                <w:bCs/>
                <w:sz w:val="18"/>
                <w:szCs w:val="18"/>
              </w:rPr>
            </w:pPr>
            <w:r w:rsidRPr="00521F9B">
              <w:rPr>
                <w:b/>
                <w:bCs/>
                <w:sz w:val="18"/>
                <w:szCs w:val="18"/>
              </w:rPr>
              <w:t>Този документ е изготвен на:</w:t>
            </w:r>
          </w:p>
          <w:p w14:paraId="0AFCB7C4" w14:textId="2F822DF2" w:rsidR="00521F9B" w:rsidRPr="00521F9B" w:rsidRDefault="00E77521" w:rsidP="00521F9B">
            <w:pPr>
              <w:shd w:val="clear" w:color="auto" w:fill="FFFFFF"/>
              <w:ind w:left="57" w:right="57"/>
              <w:jc w:val="both"/>
              <w:rPr>
                <w:sz w:val="18"/>
                <w:szCs w:val="18"/>
              </w:rPr>
            </w:pPr>
            <w:r>
              <w:rPr>
                <w:b/>
                <w:bCs/>
                <w:sz w:val="18"/>
                <w:szCs w:val="18"/>
              </w:rPr>
              <w:t>17</w:t>
            </w:r>
            <w:r w:rsidR="00521F9B" w:rsidRPr="00521F9B">
              <w:rPr>
                <w:b/>
                <w:bCs/>
                <w:sz w:val="18"/>
                <w:szCs w:val="18"/>
              </w:rPr>
              <w:t>.</w:t>
            </w:r>
            <w:r>
              <w:rPr>
                <w:b/>
                <w:bCs/>
                <w:sz w:val="18"/>
                <w:szCs w:val="18"/>
              </w:rPr>
              <w:t>12</w:t>
            </w:r>
            <w:r w:rsidR="00521F9B" w:rsidRPr="00521F9B">
              <w:rPr>
                <w:b/>
                <w:bCs/>
                <w:sz w:val="18"/>
                <w:szCs w:val="18"/>
              </w:rPr>
              <w:t>.202</w:t>
            </w:r>
            <w:r w:rsidR="00A27CBE">
              <w:rPr>
                <w:b/>
                <w:bCs/>
                <w:sz w:val="18"/>
                <w:szCs w:val="18"/>
              </w:rPr>
              <w:t>5</w:t>
            </w:r>
            <w:r w:rsidR="00521F9B" w:rsidRPr="00521F9B">
              <w:rPr>
                <w:b/>
                <w:bCs/>
                <w:sz w:val="18"/>
                <w:szCs w:val="18"/>
              </w:rPr>
              <w:t xml:space="preserve"> г.</w:t>
            </w:r>
            <w:r>
              <w:rPr>
                <w:b/>
                <w:bCs/>
                <w:sz w:val="18"/>
                <w:szCs w:val="18"/>
              </w:rPr>
              <w:t xml:space="preserve"> в сила от 01.01.2026 г.</w:t>
            </w:r>
          </w:p>
        </w:tc>
      </w:tr>
    </w:tbl>
    <w:p w14:paraId="4899B497" w14:textId="77777777" w:rsidR="001647BE" w:rsidRDefault="001647BE" w:rsidP="00DB358A">
      <w:pPr>
        <w:shd w:val="clear" w:color="auto" w:fill="FFFFFF"/>
        <w:ind w:left="57" w:right="57"/>
        <w:jc w:val="both"/>
        <w:rPr>
          <w:rFonts w:ascii="Arial Narrow" w:hAnsi="Arial Narrow"/>
          <w:sz w:val="18"/>
          <w:szCs w:val="18"/>
        </w:rPr>
      </w:pPr>
    </w:p>
    <w:p w14:paraId="4BB1CD76" w14:textId="77777777" w:rsidR="001647BE" w:rsidRDefault="001647BE" w:rsidP="00DB358A">
      <w:pPr>
        <w:shd w:val="clear" w:color="auto" w:fill="FFFFFF"/>
        <w:ind w:left="57" w:right="57"/>
        <w:jc w:val="both"/>
        <w:rPr>
          <w:rFonts w:ascii="Arial Narrow" w:hAnsi="Arial Narrow"/>
          <w:sz w:val="18"/>
          <w:szCs w:val="18"/>
        </w:rPr>
      </w:pPr>
    </w:p>
    <w:p w14:paraId="34C79684" w14:textId="3B79DAD5" w:rsidR="00D83B3E" w:rsidRPr="00373D8C" w:rsidRDefault="00CC3371" w:rsidP="00373D8C">
      <w:pPr>
        <w:shd w:val="clear" w:color="auto" w:fill="FFFFFF"/>
        <w:tabs>
          <w:tab w:val="left" w:pos="7421"/>
        </w:tabs>
        <w:ind w:right="57"/>
        <w:rPr>
          <w:rFonts w:ascii="Arial" w:hAnsi="Arial" w:cs="Arial"/>
          <w:sz w:val="18"/>
          <w:szCs w:val="18"/>
        </w:rPr>
      </w:pPr>
      <w:r>
        <w:rPr>
          <w:rFonts w:ascii="Arial" w:hAnsi="Arial" w:cs="Arial"/>
          <w:sz w:val="18"/>
          <w:szCs w:val="18"/>
        </w:rPr>
        <w:t xml:space="preserve"> </w:t>
      </w:r>
    </w:p>
    <w:sectPr w:rsidR="00D83B3E" w:rsidRPr="00373D8C" w:rsidSect="00F13C3F">
      <w:headerReference w:type="default" r:id="rId17"/>
      <w:footerReference w:type="even" r:id="rId18"/>
      <w:footerReference w:type="default" r:id="rId19"/>
      <w:pgSz w:w="11899" w:h="16838"/>
      <w:pgMar w:top="709" w:right="842" w:bottom="709" w:left="851" w:header="426" w:footer="708"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2AA0A" w14:textId="77777777" w:rsidR="00B33B28" w:rsidRDefault="00B33B28">
      <w:r>
        <w:separator/>
      </w:r>
    </w:p>
  </w:endnote>
  <w:endnote w:type="continuationSeparator" w:id="0">
    <w:p w14:paraId="57E792E5" w14:textId="77777777" w:rsidR="00B33B28" w:rsidRDefault="00B33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FFFD7" w14:textId="77777777" w:rsidR="0045089D" w:rsidRDefault="0045089D" w:rsidP="00F26D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06C402" w14:textId="77777777" w:rsidR="0045089D" w:rsidRDefault="0045089D" w:rsidP="001647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BC513" w14:textId="77777777" w:rsidR="0045089D" w:rsidRDefault="0045089D" w:rsidP="00F26D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A543A">
      <w:rPr>
        <w:rStyle w:val="PageNumber"/>
        <w:noProof/>
      </w:rPr>
      <w:t>1</w:t>
    </w:r>
    <w:r>
      <w:rPr>
        <w:rStyle w:val="PageNumber"/>
      </w:rPr>
      <w:fldChar w:fldCharType="end"/>
    </w:r>
  </w:p>
  <w:p w14:paraId="0DC43369" w14:textId="77777777" w:rsidR="0045089D" w:rsidRDefault="0045089D" w:rsidP="001647B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CE5AB" w14:textId="77777777" w:rsidR="00B33B28" w:rsidRDefault="00B33B28">
      <w:r>
        <w:separator/>
      </w:r>
    </w:p>
  </w:footnote>
  <w:footnote w:type="continuationSeparator" w:id="0">
    <w:p w14:paraId="000354FF" w14:textId="77777777" w:rsidR="00B33B28" w:rsidRDefault="00B33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D0DE" w14:textId="77777777" w:rsidR="0045089D" w:rsidRPr="00F13C3F" w:rsidRDefault="0045089D" w:rsidP="00F13C3F">
    <w:pPr>
      <w:pStyle w:val="Style3"/>
      <w:widowControl/>
      <w:ind w:right="29"/>
      <w:jc w:val="right"/>
      <w:rPr>
        <w:rStyle w:val="FontStyle28"/>
        <w:rFonts w:ascii="Arial" w:hAnsi="Arial" w:cs="Arial"/>
        <w:sz w:val="16"/>
        <w:szCs w:val="16"/>
        <w:lang w:val="bg-BG" w:eastAsia="bg-BG"/>
      </w:rPr>
    </w:pPr>
  </w:p>
  <w:p w14:paraId="690BC32A" w14:textId="77777777" w:rsidR="0045089D" w:rsidRDefault="004508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BB61AE6"/>
    <w:lvl w:ilvl="0">
      <w:numFmt w:val="bullet"/>
      <w:lvlText w:val="*"/>
      <w:lvlJc w:val="left"/>
    </w:lvl>
  </w:abstractNum>
  <w:abstractNum w:abstractNumId="1" w15:restartNumberingAfterBreak="0">
    <w:nsid w:val="01473E09"/>
    <w:multiLevelType w:val="singleLevel"/>
    <w:tmpl w:val="22DA4996"/>
    <w:lvl w:ilvl="0">
      <w:start w:val="1"/>
      <w:numFmt w:val="decimal"/>
      <w:lvlText w:val="%1)"/>
      <w:legacy w:legacy="1" w:legacySpace="0" w:legacyIndent="298"/>
      <w:lvlJc w:val="left"/>
      <w:rPr>
        <w:rFonts w:ascii="Verdana" w:hAnsi="Verdana" w:hint="default"/>
      </w:rPr>
    </w:lvl>
  </w:abstractNum>
  <w:abstractNum w:abstractNumId="2" w15:restartNumberingAfterBreak="0">
    <w:nsid w:val="015723CC"/>
    <w:multiLevelType w:val="singleLevel"/>
    <w:tmpl w:val="18584D24"/>
    <w:lvl w:ilvl="0">
      <w:start w:val="6"/>
      <w:numFmt w:val="decimal"/>
      <w:lvlText w:val="%1."/>
      <w:legacy w:legacy="1" w:legacySpace="0" w:legacyIndent="307"/>
      <w:lvlJc w:val="left"/>
      <w:rPr>
        <w:rFonts w:ascii="Verdana" w:hAnsi="Verdana" w:hint="default"/>
      </w:rPr>
    </w:lvl>
  </w:abstractNum>
  <w:abstractNum w:abstractNumId="3" w15:restartNumberingAfterBreak="0">
    <w:nsid w:val="03ED4E33"/>
    <w:multiLevelType w:val="singleLevel"/>
    <w:tmpl w:val="5FAE341E"/>
    <w:lvl w:ilvl="0">
      <w:start w:val="1"/>
      <w:numFmt w:val="decimal"/>
      <w:lvlText w:val="%1."/>
      <w:legacy w:legacy="1" w:legacySpace="0" w:legacyIndent="240"/>
      <w:lvlJc w:val="left"/>
      <w:rPr>
        <w:rFonts w:ascii="Times New Roman" w:hAnsi="Times New Roman" w:cs="Times New Roman" w:hint="default"/>
      </w:rPr>
    </w:lvl>
  </w:abstractNum>
  <w:abstractNum w:abstractNumId="4" w15:restartNumberingAfterBreak="0">
    <w:nsid w:val="07451586"/>
    <w:multiLevelType w:val="hybridMultilevel"/>
    <w:tmpl w:val="13060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4C5882"/>
    <w:multiLevelType w:val="singleLevel"/>
    <w:tmpl w:val="095EBA62"/>
    <w:lvl w:ilvl="0">
      <w:start w:val="1"/>
      <w:numFmt w:val="decimal"/>
      <w:lvlText w:val="%1."/>
      <w:legacy w:legacy="1" w:legacySpace="0" w:legacyIndent="139"/>
      <w:lvlJc w:val="left"/>
      <w:rPr>
        <w:rFonts w:ascii="Arial" w:hAnsi="Arial" w:cs="Arial" w:hint="default"/>
        <w:sz w:val="20"/>
        <w:szCs w:val="20"/>
      </w:rPr>
    </w:lvl>
  </w:abstractNum>
  <w:abstractNum w:abstractNumId="6" w15:restartNumberingAfterBreak="0">
    <w:nsid w:val="10C47170"/>
    <w:multiLevelType w:val="hybridMultilevel"/>
    <w:tmpl w:val="62D62D1A"/>
    <w:lvl w:ilvl="0" w:tplc="04020001">
      <w:start w:val="1"/>
      <w:numFmt w:val="bullet"/>
      <w:lvlText w:val=""/>
      <w:lvlJc w:val="left"/>
      <w:pPr>
        <w:ind w:left="1490" w:hanging="360"/>
      </w:pPr>
      <w:rPr>
        <w:rFonts w:ascii="Symbol" w:hAnsi="Symbol" w:hint="default"/>
      </w:rPr>
    </w:lvl>
    <w:lvl w:ilvl="1" w:tplc="04020003" w:tentative="1">
      <w:start w:val="1"/>
      <w:numFmt w:val="bullet"/>
      <w:lvlText w:val="o"/>
      <w:lvlJc w:val="left"/>
      <w:pPr>
        <w:ind w:left="2210" w:hanging="360"/>
      </w:pPr>
      <w:rPr>
        <w:rFonts w:ascii="Courier New" w:hAnsi="Courier New" w:cs="Courier New" w:hint="default"/>
      </w:rPr>
    </w:lvl>
    <w:lvl w:ilvl="2" w:tplc="04020005" w:tentative="1">
      <w:start w:val="1"/>
      <w:numFmt w:val="bullet"/>
      <w:lvlText w:val=""/>
      <w:lvlJc w:val="left"/>
      <w:pPr>
        <w:ind w:left="2930" w:hanging="360"/>
      </w:pPr>
      <w:rPr>
        <w:rFonts w:ascii="Wingdings" w:hAnsi="Wingdings" w:hint="default"/>
      </w:rPr>
    </w:lvl>
    <w:lvl w:ilvl="3" w:tplc="04020001" w:tentative="1">
      <w:start w:val="1"/>
      <w:numFmt w:val="bullet"/>
      <w:lvlText w:val=""/>
      <w:lvlJc w:val="left"/>
      <w:pPr>
        <w:ind w:left="3650" w:hanging="360"/>
      </w:pPr>
      <w:rPr>
        <w:rFonts w:ascii="Symbol" w:hAnsi="Symbol" w:hint="default"/>
      </w:rPr>
    </w:lvl>
    <w:lvl w:ilvl="4" w:tplc="04020003" w:tentative="1">
      <w:start w:val="1"/>
      <w:numFmt w:val="bullet"/>
      <w:lvlText w:val="o"/>
      <w:lvlJc w:val="left"/>
      <w:pPr>
        <w:ind w:left="4370" w:hanging="360"/>
      </w:pPr>
      <w:rPr>
        <w:rFonts w:ascii="Courier New" w:hAnsi="Courier New" w:cs="Courier New" w:hint="default"/>
      </w:rPr>
    </w:lvl>
    <w:lvl w:ilvl="5" w:tplc="04020005" w:tentative="1">
      <w:start w:val="1"/>
      <w:numFmt w:val="bullet"/>
      <w:lvlText w:val=""/>
      <w:lvlJc w:val="left"/>
      <w:pPr>
        <w:ind w:left="5090" w:hanging="360"/>
      </w:pPr>
      <w:rPr>
        <w:rFonts w:ascii="Wingdings" w:hAnsi="Wingdings" w:hint="default"/>
      </w:rPr>
    </w:lvl>
    <w:lvl w:ilvl="6" w:tplc="04020001" w:tentative="1">
      <w:start w:val="1"/>
      <w:numFmt w:val="bullet"/>
      <w:lvlText w:val=""/>
      <w:lvlJc w:val="left"/>
      <w:pPr>
        <w:ind w:left="5810" w:hanging="360"/>
      </w:pPr>
      <w:rPr>
        <w:rFonts w:ascii="Symbol" w:hAnsi="Symbol" w:hint="default"/>
      </w:rPr>
    </w:lvl>
    <w:lvl w:ilvl="7" w:tplc="04020003" w:tentative="1">
      <w:start w:val="1"/>
      <w:numFmt w:val="bullet"/>
      <w:lvlText w:val="o"/>
      <w:lvlJc w:val="left"/>
      <w:pPr>
        <w:ind w:left="6530" w:hanging="360"/>
      </w:pPr>
      <w:rPr>
        <w:rFonts w:ascii="Courier New" w:hAnsi="Courier New" w:cs="Courier New" w:hint="default"/>
      </w:rPr>
    </w:lvl>
    <w:lvl w:ilvl="8" w:tplc="04020005" w:tentative="1">
      <w:start w:val="1"/>
      <w:numFmt w:val="bullet"/>
      <w:lvlText w:val=""/>
      <w:lvlJc w:val="left"/>
      <w:pPr>
        <w:ind w:left="7250" w:hanging="360"/>
      </w:pPr>
      <w:rPr>
        <w:rFonts w:ascii="Wingdings" w:hAnsi="Wingdings" w:hint="default"/>
      </w:rPr>
    </w:lvl>
  </w:abstractNum>
  <w:abstractNum w:abstractNumId="7" w15:restartNumberingAfterBreak="0">
    <w:nsid w:val="13B247D4"/>
    <w:multiLevelType w:val="singleLevel"/>
    <w:tmpl w:val="433E10D8"/>
    <w:lvl w:ilvl="0">
      <w:start w:val="1"/>
      <w:numFmt w:val="upperRoman"/>
      <w:lvlText w:val="%1."/>
      <w:legacy w:legacy="1" w:legacySpace="0" w:legacyIndent="134"/>
      <w:lvlJc w:val="left"/>
      <w:rPr>
        <w:rFonts w:ascii="Times New Roman" w:hAnsi="Times New Roman" w:cs="Times New Roman" w:hint="default"/>
        <w:b/>
      </w:rPr>
    </w:lvl>
  </w:abstractNum>
  <w:abstractNum w:abstractNumId="8" w15:restartNumberingAfterBreak="0">
    <w:nsid w:val="155F0A6F"/>
    <w:multiLevelType w:val="singleLevel"/>
    <w:tmpl w:val="E8384C08"/>
    <w:lvl w:ilvl="0">
      <w:start w:val="2"/>
      <w:numFmt w:val="decimal"/>
      <w:lvlText w:val="%1."/>
      <w:legacy w:legacy="1" w:legacySpace="0" w:legacyIndent="158"/>
      <w:lvlJc w:val="left"/>
      <w:rPr>
        <w:rFonts w:ascii="Times New Roman" w:hAnsi="Times New Roman" w:cs="Times New Roman" w:hint="default"/>
      </w:rPr>
    </w:lvl>
  </w:abstractNum>
  <w:abstractNum w:abstractNumId="9" w15:restartNumberingAfterBreak="0">
    <w:nsid w:val="156F7AD7"/>
    <w:multiLevelType w:val="singleLevel"/>
    <w:tmpl w:val="DA127E72"/>
    <w:lvl w:ilvl="0">
      <w:start w:val="2"/>
      <w:numFmt w:val="decimal"/>
      <w:lvlText w:val="%1."/>
      <w:legacy w:legacy="1" w:legacySpace="0" w:legacyIndent="202"/>
      <w:lvlJc w:val="left"/>
      <w:rPr>
        <w:rFonts w:ascii="Times New Roman" w:hAnsi="Times New Roman" w:cs="Times New Roman" w:hint="default"/>
      </w:rPr>
    </w:lvl>
  </w:abstractNum>
  <w:abstractNum w:abstractNumId="10" w15:restartNumberingAfterBreak="0">
    <w:nsid w:val="15B27D78"/>
    <w:multiLevelType w:val="singleLevel"/>
    <w:tmpl w:val="84529CB6"/>
    <w:lvl w:ilvl="0">
      <w:start w:val="3"/>
      <w:numFmt w:val="decimal"/>
      <w:lvlText w:val="%1."/>
      <w:legacy w:legacy="1" w:legacySpace="0" w:legacyIndent="3206"/>
      <w:lvlJc w:val="left"/>
      <w:rPr>
        <w:rFonts w:ascii="Times New Roman" w:hAnsi="Times New Roman" w:cs="Times New Roman" w:hint="default"/>
      </w:rPr>
    </w:lvl>
  </w:abstractNum>
  <w:abstractNum w:abstractNumId="11" w15:restartNumberingAfterBreak="0">
    <w:nsid w:val="22E01BC3"/>
    <w:multiLevelType w:val="hybridMultilevel"/>
    <w:tmpl w:val="5364B136"/>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2" w15:restartNumberingAfterBreak="0">
    <w:nsid w:val="2532346B"/>
    <w:multiLevelType w:val="singleLevel"/>
    <w:tmpl w:val="680AABCA"/>
    <w:lvl w:ilvl="0">
      <w:start w:val="3"/>
      <w:numFmt w:val="decimal"/>
      <w:lvlText w:val="%1."/>
      <w:legacy w:legacy="1" w:legacySpace="0" w:legacyIndent="158"/>
      <w:lvlJc w:val="left"/>
      <w:rPr>
        <w:rFonts w:ascii="Times New Roman" w:hAnsi="Times New Roman" w:cs="Times New Roman" w:hint="default"/>
      </w:rPr>
    </w:lvl>
  </w:abstractNum>
  <w:abstractNum w:abstractNumId="13" w15:restartNumberingAfterBreak="0">
    <w:nsid w:val="2ED4361A"/>
    <w:multiLevelType w:val="singleLevel"/>
    <w:tmpl w:val="904A0214"/>
    <w:lvl w:ilvl="0">
      <w:start w:val="1"/>
      <w:numFmt w:val="decimal"/>
      <w:lvlText w:val="%1."/>
      <w:legacy w:legacy="1" w:legacySpace="0" w:legacyIndent="235"/>
      <w:lvlJc w:val="left"/>
      <w:rPr>
        <w:rFonts w:ascii="Times New Roman" w:hAnsi="Times New Roman" w:cs="Times New Roman" w:hint="default"/>
      </w:rPr>
    </w:lvl>
  </w:abstractNum>
  <w:abstractNum w:abstractNumId="14" w15:restartNumberingAfterBreak="0">
    <w:nsid w:val="2F8239A6"/>
    <w:multiLevelType w:val="singleLevel"/>
    <w:tmpl w:val="9F367896"/>
    <w:lvl w:ilvl="0">
      <w:start w:val="2"/>
      <w:numFmt w:val="upperRoman"/>
      <w:lvlText w:val="%1."/>
      <w:legacy w:legacy="1" w:legacySpace="0" w:legacyIndent="134"/>
      <w:lvlJc w:val="left"/>
      <w:rPr>
        <w:rFonts w:ascii="Times New Roman" w:hAnsi="Times New Roman" w:cs="Times New Roman" w:hint="default"/>
        <w:b/>
      </w:rPr>
    </w:lvl>
  </w:abstractNum>
  <w:abstractNum w:abstractNumId="15" w15:restartNumberingAfterBreak="0">
    <w:nsid w:val="30A039BE"/>
    <w:multiLevelType w:val="singleLevel"/>
    <w:tmpl w:val="F07A3250"/>
    <w:lvl w:ilvl="0">
      <w:start w:val="6"/>
      <w:numFmt w:val="decimal"/>
      <w:lvlText w:val="%1."/>
      <w:legacy w:legacy="1" w:legacySpace="0" w:legacyIndent="144"/>
      <w:lvlJc w:val="left"/>
      <w:rPr>
        <w:rFonts w:ascii="Arial" w:hAnsi="Arial" w:cs="Arial" w:hint="default"/>
      </w:rPr>
    </w:lvl>
  </w:abstractNum>
  <w:abstractNum w:abstractNumId="16" w15:restartNumberingAfterBreak="0">
    <w:nsid w:val="357503B9"/>
    <w:multiLevelType w:val="singleLevel"/>
    <w:tmpl w:val="03AEAD6C"/>
    <w:lvl w:ilvl="0">
      <w:start w:val="4"/>
      <w:numFmt w:val="decimal"/>
      <w:lvlText w:val="(%1)"/>
      <w:legacy w:legacy="1" w:legacySpace="0" w:legacyIndent="331"/>
      <w:lvlJc w:val="left"/>
      <w:rPr>
        <w:rFonts w:ascii="Times New Roman" w:hAnsi="Times New Roman" w:cs="Times New Roman" w:hint="default"/>
      </w:rPr>
    </w:lvl>
  </w:abstractNum>
  <w:abstractNum w:abstractNumId="17" w15:restartNumberingAfterBreak="0">
    <w:nsid w:val="395C3B0B"/>
    <w:multiLevelType w:val="singleLevel"/>
    <w:tmpl w:val="BCB4D79A"/>
    <w:lvl w:ilvl="0">
      <w:start w:val="4"/>
      <w:numFmt w:val="decimal"/>
      <w:lvlText w:val="%1."/>
      <w:legacy w:legacy="1" w:legacySpace="0" w:legacyIndent="298"/>
      <w:lvlJc w:val="left"/>
      <w:rPr>
        <w:rFonts w:ascii="Times New Roman" w:hAnsi="Times New Roman" w:cs="Times New Roman" w:hint="default"/>
      </w:rPr>
    </w:lvl>
  </w:abstractNum>
  <w:abstractNum w:abstractNumId="18" w15:restartNumberingAfterBreak="0">
    <w:nsid w:val="45CC570B"/>
    <w:multiLevelType w:val="hybridMultilevel"/>
    <w:tmpl w:val="EFA6797E"/>
    <w:lvl w:ilvl="0" w:tplc="04020001">
      <w:start w:val="1"/>
      <w:numFmt w:val="bullet"/>
      <w:lvlText w:val=""/>
      <w:lvlJc w:val="left"/>
      <w:pPr>
        <w:ind w:left="1490" w:hanging="360"/>
      </w:pPr>
      <w:rPr>
        <w:rFonts w:ascii="Symbol" w:hAnsi="Symbol" w:hint="default"/>
      </w:rPr>
    </w:lvl>
    <w:lvl w:ilvl="1" w:tplc="04020003" w:tentative="1">
      <w:start w:val="1"/>
      <w:numFmt w:val="bullet"/>
      <w:lvlText w:val="o"/>
      <w:lvlJc w:val="left"/>
      <w:pPr>
        <w:ind w:left="2210" w:hanging="360"/>
      </w:pPr>
      <w:rPr>
        <w:rFonts w:ascii="Courier New" w:hAnsi="Courier New" w:cs="Courier New" w:hint="default"/>
      </w:rPr>
    </w:lvl>
    <w:lvl w:ilvl="2" w:tplc="04020005" w:tentative="1">
      <w:start w:val="1"/>
      <w:numFmt w:val="bullet"/>
      <w:lvlText w:val=""/>
      <w:lvlJc w:val="left"/>
      <w:pPr>
        <w:ind w:left="2930" w:hanging="360"/>
      </w:pPr>
      <w:rPr>
        <w:rFonts w:ascii="Wingdings" w:hAnsi="Wingdings" w:hint="default"/>
      </w:rPr>
    </w:lvl>
    <w:lvl w:ilvl="3" w:tplc="04020001" w:tentative="1">
      <w:start w:val="1"/>
      <w:numFmt w:val="bullet"/>
      <w:lvlText w:val=""/>
      <w:lvlJc w:val="left"/>
      <w:pPr>
        <w:ind w:left="3650" w:hanging="360"/>
      </w:pPr>
      <w:rPr>
        <w:rFonts w:ascii="Symbol" w:hAnsi="Symbol" w:hint="default"/>
      </w:rPr>
    </w:lvl>
    <w:lvl w:ilvl="4" w:tplc="04020003" w:tentative="1">
      <w:start w:val="1"/>
      <w:numFmt w:val="bullet"/>
      <w:lvlText w:val="o"/>
      <w:lvlJc w:val="left"/>
      <w:pPr>
        <w:ind w:left="4370" w:hanging="360"/>
      </w:pPr>
      <w:rPr>
        <w:rFonts w:ascii="Courier New" w:hAnsi="Courier New" w:cs="Courier New" w:hint="default"/>
      </w:rPr>
    </w:lvl>
    <w:lvl w:ilvl="5" w:tplc="04020005" w:tentative="1">
      <w:start w:val="1"/>
      <w:numFmt w:val="bullet"/>
      <w:lvlText w:val=""/>
      <w:lvlJc w:val="left"/>
      <w:pPr>
        <w:ind w:left="5090" w:hanging="360"/>
      </w:pPr>
      <w:rPr>
        <w:rFonts w:ascii="Wingdings" w:hAnsi="Wingdings" w:hint="default"/>
      </w:rPr>
    </w:lvl>
    <w:lvl w:ilvl="6" w:tplc="04020001" w:tentative="1">
      <w:start w:val="1"/>
      <w:numFmt w:val="bullet"/>
      <w:lvlText w:val=""/>
      <w:lvlJc w:val="left"/>
      <w:pPr>
        <w:ind w:left="5810" w:hanging="360"/>
      </w:pPr>
      <w:rPr>
        <w:rFonts w:ascii="Symbol" w:hAnsi="Symbol" w:hint="default"/>
      </w:rPr>
    </w:lvl>
    <w:lvl w:ilvl="7" w:tplc="04020003" w:tentative="1">
      <w:start w:val="1"/>
      <w:numFmt w:val="bullet"/>
      <w:lvlText w:val="o"/>
      <w:lvlJc w:val="left"/>
      <w:pPr>
        <w:ind w:left="6530" w:hanging="360"/>
      </w:pPr>
      <w:rPr>
        <w:rFonts w:ascii="Courier New" w:hAnsi="Courier New" w:cs="Courier New" w:hint="default"/>
      </w:rPr>
    </w:lvl>
    <w:lvl w:ilvl="8" w:tplc="04020005" w:tentative="1">
      <w:start w:val="1"/>
      <w:numFmt w:val="bullet"/>
      <w:lvlText w:val=""/>
      <w:lvlJc w:val="left"/>
      <w:pPr>
        <w:ind w:left="7250" w:hanging="360"/>
      </w:pPr>
      <w:rPr>
        <w:rFonts w:ascii="Wingdings" w:hAnsi="Wingdings" w:hint="default"/>
      </w:rPr>
    </w:lvl>
  </w:abstractNum>
  <w:abstractNum w:abstractNumId="19" w15:restartNumberingAfterBreak="0">
    <w:nsid w:val="464E700C"/>
    <w:multiLevelType w:val="singleLevel"/>
    <w:tmpl w:val="7A0C800A"/>
    <w:lvl w:ilvl="0">
      <w:start w:val="1"/>
      <w:numFmt w:val="decimal"/>
      <w:lvlText w:val="%1."/>
      <w:legacy w:legacy="1" w:legacySpace="0" w:legacyIndent="7344"/>
      <w:lvlJc w:val="left"/>
      <w:rPr>
        <w:rFonts w:ascii="Times New Roman" w:hAnsi="Times New Roman" w:cs="Times New Roman" w:hint="default"/>
      </w:rPr>
    </w:lvl>
  </w:abstractNum>
  <w:abstractNum w:abstractNumId="20" w15:restartNumberingAfterBreak="0">
    <w:nsid w:val="46F27463"/>
    <w:multiLevelType w:val="singleLevel"/>
    <w:tmpl w:val="904A0214"/>
    <w:lvl w:ilvl="0">
      <w:start w:val="1"/>
      <w:numFmt w:val="decimal"/>
      <w:lvlText w:val="%1."/>
      <w:legacy w:legacy="1" w:legacySpace="0" w:legacyIndent="235"/>
      <w:lvlJc w:val="left"/>
      <w:rPr>
        <w:rFonts w:ascii="Times New Roman" w:hAnsi="Times New Roman" w:cs="Times New Roman" w:hint="default"/>
      </w:rPr>
    </w:lvl>
  </w:abstractNum>
  <w:abstractNum w:abstractNumId="21" w15:restartNumberingAfterBreak="0">
    <w:nsid w:val="4B401501"/>
    <w:multiLevelType w:val="singleLevel"/>
    <w:tmpl w:val="D72E773C"/>
    <w:lvl w:ilvl="0">
      <w:start w:val="1"/>
      <w:numFmt w:val="decimal"/>
      <w:lvlText w:val="%1."/>
      <w:legacy w:legacy="1" w:legacySpace="0" w:legacyIndent="255"/>
      <w:lvlJc w:val="left"/>
      <w:rPr>
        <w:rFonts w:ascii="Times New Roman" w:hAnsi="Times New Roman" w:cs="Times New Roman" w:hint="default"/>
      </w:rPr>
    </w:lvl>
  </w:abstractNum>
  <w:abstractNum w:abstractNumId="22" w15:restartNumberingAfterBreak="0">
    <w:nsid w:val="4B960744"/>
    <w:multiLevelType w:val="hybridMultilevel"/>
    <w:tmpl w:val="E5BCED70"/>
    <w:lvl w:ilvl="0" w:tplc="095EBA62">
      <w:start w:val="1"/>
      <w:numFmt w:val="decimal"/>
      <w:lvlText w:val="%1."/>
      <w:legacy w:legacy="1" w:legacySpace="0" w:legacyIndent="139"/>
      <w:lvlJc w:val="left"/>
      <w:rPr>
        <w:rFonts w:ascii="Arial" w:hAnsi="Arial" w:cs="Arial" w:hint="default"/>
        <w:sz w:val="20"/>
        <w:szCs w:val="20"/>
      </w:rPr>
    </w:lvl>
    <w:lvl w:ilvl="1" w:tplc="04020019" w:tentative="1">
      <w:start w:val="1"/>
      <w:numFmt w:val="lowerLetter"/>
      <w:lvlText w:val="%2."/>
      <w:lvlJc w:val="left"/>
      <w:pPr>
        <w:ind w:left="2165" w:hanging="360"/>
      </w:pPr>
    </w:lvl>
    <w:lvl w:ilvl="2" w:tplc="0402001B" w:tentative="1">
      <w:start w:val="1"/>
      <w:numFmt w:val="lowerRoman"/>
      <w:lvlText w:val="%3."/>
      <w:lvlJc w:val="right"/>
      <w:pPr>
        <w:ind w:left="2885" w:hanging="180"/>
      </w:pPr>
    </w:lvl>
    <w:lvl w:ilvl="3" w:tplc="0402000F" w:tentative="1">
      <w:start w:val="1"/>
      <w:numFmt w:val="decimal"/>
      <w:lvlText w:val="%4."/>
      <w:lvlJc w:val="left"/>
      <w:pPr>
        <w:ind w:left="3605" w:hanging="360"/>
      </w:pPr>
    </w:lvl>
    <w:lvl w:ilvl="4" w:tplc="04020019" w:tentative="1">
      <w:start w:val="1"/>
      <w:numFmt w:val="lowerLetter"/>
      <w:lvlText w:val="%5."/>
      <w:lvlJc w:val="left"/>
      <w:pPr>
        <w:ind w:left="4325" w:hanging="360"/>
      </w:pPr>
    </w:lvl>
    <w:lvl w:ilvl="5" w:tplc="0402001B" w:tentative="1">
      <w:start w:val="1"/>
      <w:numFmt w:val="lowerRoman"/>
      <w:lvlText w:val="%6."/>
      <w:lvlJc w:val="right"/>
      <w:pPr>
        <w:ind w:left="5045" w:hanging="180"/>
      </w:pPr>
    </w:lvl>
    <w:lvl w:ilvl="6" w:tplc="0402000F" w:tentative="1">
      <w:start w:val="1"/>
      <w:numFmt w:val="decimal"/>
      <w:lvlText w:val="%7."/>
      <w:lvlJc w:val="left"/>
      <w:pPr>
        <w:ind w:left="5765" w:hanging="360"/>
      </w:pPr>
    </w:lvl>
    <w:lvl w:ilvl="7" w:tplc="04020019" w:tentative="1">
      <w:start w:val="1"/>
      <w:numFmt w:val="lowerLetter"/>
      <w:lvlText w:val="%8."/>
      <w:lvlJc w:val="left"/>
      <w:pPr>
        <w:ind w:left="6485" w:hanging="360"/>
      </w:pPr>
    </w:lvl>
    <w:lvl w:ilvl="8" w:tplc="0402001B" w:tentative="1">
      <w:start w:val="1"/>
      <w:numFmt w:val="lowerRoman"/>
      <w:lvlText w:val="%9."/>
      <w:lvlJc w:val="right"/>
      <w:pPr>
        <w:ind w:left="7205" w:hanging="180"/>
      </w:pPr>
    </w:lvl>
  </w:abstractNum>
  <w:abstractNum w:abstractNumId="23" w15:restartNumberingAfterBreak="0">
    <w:nsid w:val="4BE12E93"/>
    <w:multiLevelType w:val="singleLevel"/>
    <w:tmpl w:val="D584CCBC"/>
    <w:lvl w:ilvl="0">
      <w:start w:val="1"/>
      <w:numFmt w:val="decimal"/>
      <w:lvlText w:val="%1."/>
      <w:legacy w:legacy="1" w:legacySpace="0" w:legacyIndent="236"/>
      <w:lvlJc w:val="left"/>
      <w:rPr>
        <w:rFonts w:ascii="Times New Roman" w:hAnsi="Times New Roman" w:cs="Times New Roman" w:hint="default"/>
      </w:rPr>
    </w:lvl>
  </w:abstractNum>
  <w:abstractNum w:abstractNumId="24" w15:restartNumberingAfterBreak="0">
    <w:nsid w:val="50807FF4"/>
    <w:multiLevelType w:val="singleLevel"/>
    <w:tmpl w:val="165E8444"/>
    <w:lvl w:ilvl="0">
      <w:start w:val="8"/>
      <w:numFmt w:val="decimal"/>
      <w:lvlText w:val="(%1)"/>
      <w:legacy w:legacy="1" w:legacySpace="0" w:legacyIndent="331"/>
      <w:lvlJc w:val="left"/>
      <w:rPr>
        <w:rFonts w:ascii="Times New Roman" w:hAnsi="Times New Roman" w:cs="Times New Roman" w:hint="default"/>
      </w:rPr>
    </w:lvl>
  </w:abstractNum>
  <w:abstractNum w:abstractNumId="25" w15:restartNumberingAfterBreak="0">
    <w:nsid w:val="5301025A"/>
    <w:multiLevelType w:val="multilevel"/>
    <w:tmpl w:val="F1643C36"/>
    <w:lvl w:ilvl="0">
      <w:numFmt w:val="decimal"/>
      <w:lvlText w:val="%1"/>
      <w:lvlJc w:val="left"/>
      <w:pPr>
        <w:ind w:left="360" w:hanging="360"/>
      </w:pPr>
      <w:rPr>
        <w:rFonts w:hint="default"/>
      </w:rPr>
    </w:lvl>
    <w:lvl w:ilvl="1">
      <w:start w:val="7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3565E38"/>
    <w:multiLevelType w:val="hybridMultilevel"/>
    <w:tmpl w:val="39B402B2"/>
    <w:lvl w:ilvl="0" w:tplc="1DB052C2">
      <w:start w:val="6"/>
      <w:numFmt w:val="decimal"/>
      <w:lvlText w:val="%1."/>
      <w:lvlJc w:val="left"/>
      <w:pPr>
        <w:ind w:left="725" w:hanging="360"/>
      </w:pPr>
      <w:rPr>
        <w:rFonts w:hint="default"/>
      </w:rPr>
    </w:lvl>
    <w:lvl w:ilvl="1" w:tplc="04020019" w:tentative="1">
      <w:start w:val="1"/>
      <w:numFmt w:val="lowerLetter"/>
      <w:lvlText w:val="%2."/>
      <w:lvlJc w:val="left"/>
      <w:pPr>
        <w:ind w:left="1445" w:hanging="360"/>
      </w:pPr>
    </w:lvl>
    <w:lvl w:ilvl="2" w:tplc="0402001B" w:tentative="1">
      <w:start w:val="1"/>
      <w:numFmt w:val="lowerRoman"/>
      <w:lvlText w:val="%3."/>
      <w:lvlJc w:val="right"/>
      <w:pPr>
        <w:ind w:left="2165" w:hanging="180"/>
      </w:pPr>
    </w:lvl>
    <w:lvl w:ilvl="3" w:tplc="0402000F" w:tentative="1">
      <w:start w:val="1"/>
      <w:numFmt w:val="decimal"/>
      <w:lvlText w:val="%4."/>
      <w:lvlJc w:val="left"/>
      <w:pPr>
        <w:ind w:left="2885" w:hanging="360"/>
      </w:pPr>
    </w:lvl>
    <w:lvl w:ilvl="4" w:tplc="04020019" w:tentative="1">
      <w:start w:val="1"/>
      <w:numFmt w:val="lowerLetter"/>
      <w:lvlText w:val="%5."/>
      <w:lvlJc w:val="left"/>
      <w:pPr>
        <w:ind w:left="3605" w:hanging="360"/>
      </w:pPr>
    </w:lvl>
    <w:lvl w:ilvl="5" w:tplc="0402001B" w:tentative="1">
      <w:start w:val="1"/>
      <w:numFmt w:val="lowerRoman"/>
      <w:lvlText w:val="%6."/>
      <w:lvlJc w:val="right"/>
      <w:pPr>
        <w:ind w:left="4325" w:hanging="180"/>
      </w:pPr>
    </w:lvl>
    <w:lvl w:ilvl="6" w:tplc="0402000F" w:tentative="1">
      <w:start w:val="1"/>
      <w:numFmt w:val="decimal"/>
      <w:lvlText w:val="%7."/>
      <w:lvlJc w:val="left"/>
      <w:pPr>
        <w:ind w:left="5045" w:hanging="360"/>
      </w:pPr>
    </w:lvl>
    <w:lvl w:ilvl="7" w:tplc="04020019" w:tentative="1">
      <w:start w:val="1"/>
      <w:numFmt w:val="lowerLetter"/>
      <w:lvlText w:val="%8."/>
      <w:lvlJc w:val="left"/>
      <w:pPr>
        <w:ind w:left="5765" w:hanging="360"/>
      </w:pPr>
    </w:lvl>
    <w:lvl w:ilvl="8" w:tplc="0402001B" w:tentative="1">
      <w:start w:val="1"/>
      <w:numFmt w:val="lowerRoman"/>
      <w:lvlText w:val="%9."/>
      <w:lvlJc w:val="right"/>
      <w:pPr>
        <w:ind w:left="6485" w:hanging="180"/>
      </w:pPr>
    </w:lvl>
  </w:abstractNum>
  <w:abstractNum w:abstractNumId="27" w15:restartNumberingAfterBreak="0">
    <w:nsid w:val="55C1054B"/>
    <w:multiLevelType w:val="hybridMultilevel"/>
    <w:tmpl w:val="855C91A2"/>
    <w:lvl w:ilvl="0" w:tplc="095EBA62">
      <w:start w:val="1"/>
      <w:numFmt w:val="decimal"/>
      <w:lvlText w:val="%1."/>
      <w:legacy w:legacy="1" w:legacySpace="0" w:legacyIndent="139"/>
      <w:lvlJc w:val="left"/>
      <w:rPr>
        <w:rFonts w:ascii="Arial" w:hAnsi="Arial" w:cs="Arial" w:hint="default"/>
        <w:sz w:val="20"/>
        <w:szCs w:val="20"/>
      </w:rPr>
    </w:lvl>
    <w:lvl w:ilvl="1" w:tplc="04020019" w:tentative="1">
      <w:start w:val="1"/>
      <w:numFmt w:val="lowerLetter"/>
      <w:lvlText w:val="%2."/>
      <w:lvlJc w:val="left"/>
      <w:pPr>
        <w:ind w:left="1724" w:hanging="360"/>
      </w:pPr>
    </w:lvl>
    <w:lvl w:ilvl="2" w:tplc="0402001B" w:tentative="1">
      <w:start w:val="1"/>
      <w:numFmt w:val="lowerRoman"/>
      <w:lvlText w:val="%3."/>
      <w:lvlJc w:val="right"/>
      <w:pPr>
        <w:ind w:left="2444" w:hanging="180"/>
      </w:pPr>
    </w:lvl>
    <w:lvl w:ilvl="3" w:tplc="0402000F" w:tentative="1">
      <w:start w:val="1"/>
      <w:numFmt w:val="decimal"/>
      <w:lvlText w:val="%4."/>
      <w:lvlJc w:val="left"/>
      <w:pPr>
        <w:ind w:left="3164" w:hanging="360"/>
      </w:pPr>
    </w:lvl>
    <w:lvl w:ilvl="4" w:tplc="04020019" w:tentative="1">
      <w:start w:val="1"/>
      <w:numFmt w:val="lowerLetter"/>
      <w:lvlText w:val="%5."/>
      <w:lvlJc w:val="left"/>
      <w:pPr>
        <w:ind w:left="3884" w:hanging="360"/>
      </w:pPr>
    </w:lvl>
    <w:lvl w:ilvl="5" w:tplc="0402001B" w:tentative="1">
      <w:start w:val="1"/>
      <w:numFmt w:val="lowerRoman"/>
      <w:lvlText w:val="%6."/>
      <w:lvlJc w:val="right"/>
      <w:pPr>
        <w:ind w:left="4604" w:hanging="180"/>
      </w:pPr>
    </w:lvl>
    <w:lvl w:ilvl="6" w:tplc="0402000F" w:tentative="1">
      <w:start w:val="1"/>
      <w:numFmt w:val="decimal"/>
      <w:lvlText w:val="%7."/>
      <w:lvlJc w:val="left"/>
      <w:pPr>
        <w:ind w:left="5324" w:hanging="360"/>
      </w:pPr>
    </w:lvl>
    <w:lvl w:ilvl="7" w:tplc="04020019" w:tentative="1">
      <w:start w:val="1"/>
      <w:numFmt w:val="lowerLetter"/>
      <w:lvlText w:val="%8."/>
      <w:lvlJc w:val="left"/>
      <w:pPr>
        <w:ind w:left="6044" w:hanging="360"/>
      </w:pPr>
    </w:lvl>
    <w:lvl w:ilvl="8" w:tplc="0402001B" w:tentative="1">
      <w:start w:val="1"/>
      <w:numFmt w:val="lowerRoman"/>
      <w:lvlText w:val="%9."/>
      <w:lvlJc w:val="right"/>
      <w:pPr>
        <w:ind w:left="6764" w:hanging="180"/>
      </w:pPr>
    </w:lvl>
  </w:abstractNum>
  <w:abstractNum w:abstractNumId="28" w15:restartNumberingAfterBreak="0">
    <w:nsid w:val="58812239"/>
    <w:multiLevelType w:val="hybridMultilevel"/>
    <w:tmpl w:val="0D46A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A65BEF"/>
    <w:multiLevelType w:val="singleLevel"/>
    <w:tmpl w:val="E2A0AF62"/>
    <w:lvl w:ilvl="0">
      <w:start w:val="2"/>
      <w:numFmt w:val="decimal"/>
      <w:lvlText w:val="(%1)"/>
      <w:legacy w:legacy="1" w:legacySpace="0" w:legacyIndent="322"/>
      <w:lvlJc w:val="left"/>
      <w:rPr>
        <w:rFonts w:ascii="Times New Roman" w:hAnsi="Times New Roman" w:cs="Times New Roman" w:hint="default"/>
      </w:rPr>
    </w:lvl>
  </w:abstractNum>
  <w:abstractNum w:abstractNumId="30" w15:restartNumberingAfterBreak="0">
    <w:nsid w:val="5C450D3E"/>
    <w:multiLevelType w:val="singleLevel"/>
    <w:tmpl w:val="5BCC1B8E"/>
    <w:lvl w:ilvl="0">
      <w:start w:val="1"/>
      <w:numFmt w:val="decimal"/>
      <w:lvlText w:val="%1."/>
      <w:legacy w:legacy="1" w:legacySpace="0" w:legacyIndent="302"/>
      <w:lvlJc w:val="left"/>
      <w:rPr>
        <w:rFonts w:ascii="Times New Roman" w:hAnsi="Times New Roman" w:cs="Times New Roman" w:hint="default"/>
      </w:rPr>
    </w:lvl>
  </w:abstractNum>
  <w:abstractNum w:abstractNumId="31" w15:restartNumberingAfterBreak="0">
    <w:nsid w:val="5F2D12BD"/>
    <w:multiLevelType w:val="singleLevel"/>
    <w:tmpl w:val="5FAE341E"/>
    <w:lvl w:ilvl="0">
      <w:start w:val="1"/>
      <w:numFmt w:val="decimal"/>
      <w:lvlText w:val="%1."/>
      <w:legacy w:legacy="1" w:legacySpace="0" w:legacyIndent="240"/>
      <w:lvlJc w:val="left"/>
      <w:rPr>
        <w:rFonts w:ascii="Times New Roman" w:hAnsi="Times New Roman" w:cs="Times New Roman" w:hint="default"/>
      </w:rPr>
    </w:lvl>
  </w:abstractNum>
  <w:abstractNum w:abstractNumId="32" w15:restartNumberingAfterBreak="0">
    <w:nsid w:val="63DA5BC9"/>
    <w:multiLevelType w:val="singleLevel"/>
    <w:tmpl w:val="E916965E"/>
    <w:lvl w:ilvl="0">
      <w:start w:val="1"/>
      <w:numFmt w:val="decimal"/>
      <w:lvlText w:val="%1."/>
      <w:legacy w:legacy="1" w:legacySpace="0" w:legacyIndent="158"/>
      <w:lvlJc w:val="left"/>
      <w:rPr>
        <w:rFonts w:ascii="Times New Roman" w:hAnsi="Times New Roman" w:cs="Times New Roman" w:hint="default"/>
      </w:rPr>
    </w:lvl>
  </w:abstractNum>
  <w:abstractNum w:abstractNumId="33" w15:restartNumberingAfterBreak="0">
    <w:nsid w:val="69E67758"/>
    <w:multiLevelType w:val="singleLevel"/>
    <w:tmpl w:val="84529CB6"/>
    <w:lvl w:ilvl="0">
      <w:start w:val="3"/>
      <w:numFmt w:val="decimal"/>
      <w:lvlText w:val="%1."/>
      <w:legacy w:legacy="1" w:legacySpace="0" w:legacyIndent="3206"/>
      <w:lvlJc w:val="left"/>
      <w:rPr>
        <w:rFonts w:ascii="Times New Roman" w:hAnsi="Times New Roman" w:cs="Times New Roman" w:hint="default"/>
      </w:rPr>
    </w:lvl>
  </w:abstractNum>
  <w:abstractNum w:abstractNumId="34" w15:restartNumberingAfterBreak="0">
    <w:nsid w:val="6F6421DC"/>
    <w:multiLevelType w:val="singleLevel"/>
    <w:tmpl w:val="3DAC5624"/>
    <w:lvl w:ilvl="0">
      <w:start w:val="3"/>
      <w:numFmt w:val="decimal"/>
      <w:lvlText w:val="(%1)"/>
      <w:legacy w:legacy="1" w:legacySpace="0" w:legacyIndent="399"/>
      <w:lvlJc w:val="left"/>
      <w:rPr>
        <w:rFonts w:ascii="Times New Roman" w:hAnsi="Times New Roman" w:cs="Times New Roman" w:hint="default"/>
      </w:rPr>
    </w:lvl>
  </w:abstractNum>
  <w:abstractNum w:abstractNumId="35" w15:restartNumberingAfterBreak="0">
    <w:nsid w:val="6F990231"/>
    <w:multiLevelType w:val="singleLevel"/>
    <w:tmpl w:val="5FAE341E"/>
    <w:lvl w:ilvl="0">
      <w:start w:val="1"/>
      <w:numFmt w:val="decimal"/>
      <w:lvlText w:val="%1."/>
      <w:legacy w:legacy="1" w:legacySpace="0" w:legacyIndent="240"/>
      <w:lvlJc w:val="left"/>
      <w:rPr>
        <w:rFonts w:ascii="Times New Roman" w:hAnsi="Times New Roman" w:cs="Times New Roman" w:hint="default"/>
      </w:rPr>
    </w:lvl>
  </w:abstractNum>
  <w:num w:numId="1" w16cid:durableId="929386325">
    <w:abstractNumId w:val="29"/>
  </w:num>
  <w:num w:numId="2" w16cid:durableId="1998343685">
    <w:abstractNumId w:val="16"/>
  </w:num>
  <w:num w:numId="3" w16cid:durableId="2136948393">
    <w:abstractNumId w:val="21"/>
  </w:num>
  <w:num w:numId="4" w16cid:durableId="2106874031">
    <w:abstractNumId w:val="24"/>
  </w:num>
  <w:num w:numId="5" w16cid:durableId="611321190">
    <w:abstractNumId w:val="23"/>
  </w:num>
  <w:num w:numId="6" w16cid:durableId="1461921619">
    <w:abstractNumId w:val="34"/>
  </w:num>
  <w:num w:numId="7" w16cid:durableId="997804948">
    <w:abstractNumId w:val="3"/>
  </w:num>
  <w:num w:numId="8" w16cid:durableId="977225017">
    <w:abstractNumId w:val="30"/>
  </w:num>
  <w:num w:numId="9" w16cid:durableId="192696336">
    <w:abstractNumId w:val="17"/>
  </w:num>
  <w:num w:numId="10" w16cid:durableId="293678207">
    <w:abstractNumId w:val="35"/>
  </w:num>
  <w:num w:numId="11" w16cid:durableId="916549006">
    <w:abstractNumId w:val="31"/>
  </w:num>
  <w:num w:numId="12" w16cid:durableId="735129991">
    <w:abstractNumId w:val="19"/>
  </w:num>
  <w:num w:numId="13" w16cid:durableId="1621568305">
    <w:abstractNumId w:val="20"/>
  </w:num>
  <w:num w:numId="14" w16cid:durableId="1234200763">
    <w:abstractNumId w:val="0"/>
    <w:lvlOverride w:ilvl="0">
      <w:lvl w:ilvl="0">
        <w:numFmt w:val="bullet"/>
        <w:lvlText w:val="&gt;"/>
        <w:legacy w:legacy="1" w:legacySpace="0" w:legacyIndent="192"/>
        <w:lvlJc w:val="left"/>
        <w:rPr>
          <w:rFonts w:ascii="Times New Roman" w:hAnsi="Times New Roman" w:hint="default"/>
        </w:rPr>
      </w:lvl>
    </w:lvlOverride>
  </w:num>
  <w:num w:numId="15" w16cid:durableId="327247630">
    <w:abstractNumId w:val="10"/>
  </w:num>
  <w:num w:numId="16" w16cid:durableId="72895469">
    <w:abstractNumId w:val="0"/>
    <w:lvlOverride w:ilvl="0">
      <w:lvl w:ilvl="0">
        <w:numFmt w:val="bullet"/>
        <w:lvlText w:val="-"/>
        <w:legacy w:legacy="1" w:legacySpace="0" w:legacyIndent="134"/>
        <w:lvlJc w:val="left"/>
        <w:rPr>
          <w:rFonts w:ascii="Times New Roman" w:hAnsi="Times New Roman" w:hint="default"/>
        </w:rPr>
      </w:lvl>
    </w:lvlOverride>
  </w:num>
  <w:num w:numId="17" w16cid:durableId="644045962">
    <w:abstractNumId w:val="13"/>
  </w:num>
  <w:num w:numId="18" w16cid:durableId="26564214">
    <w:abstractNumId w:val="33"/>
  </w:num>
  <w:num w:numId="19" w16cid:durableId="398093540">
    <w:abstractNumId w:val="9"/>
  </w:num>
  <w:num w:numId="20" w16cid:durableId="1937247658">
    <w:abstractNumId w:val="0"/>
    <w:lvlOverride w:ilvl="0">
      <w:lvl w:ilvl="0">
        <w:numFmt w:val="bullet"/>
        <w:lvlText w:val="-"/>
        <w:legacy w:legacy="1" w:legacySpace="0" w:legacyIndent="116"/>
        <w:lvlJc w:val="left"/>
        <w:rPr>
          <w:rFonts w:ascii="Times New Roman" w:hAnsi="Times New Roman" w:hint="default"/>
        </w:rPr>
      </w:lvl>
    </w:lvlOverride>
  </w:num>
  <w:num w:numId="21" w16cid:durableId="2007593886">
    <w:abstractNumId w:val="4"/>
  </w:num>
  <w:num w:numId="22" w16cid:durableId="1327705844">
    <w:abstractNumId w:val="28"/>
  </w:num>
  <w:num w:numId="23" w16cid:durableId="627975988">
    <w:abstractNumId w:val="7"/>
  </w:num>
  <w:num w:numId="24" w16cid:durableId="877160062">
    <w:abstractNumId w:val="14"/>
  </w:num>
  <w:num w:numId="25" w16cid:durableId="1253709380">
    <w:abstractNumId w:val="32"/>
  </w:num>
  <w:num w:numId="26" w16cid:durableId="843938203">
    <w:abstractNumId w:val="8"/>
  </w:num>
  <w:num w:numId="27" w16cid:durableId="726799091">
    <w:abstractNumId w:val="12"/>
  </w:num>
  <w:num w:numId="28" w16cid:durableId="1117600400">
    <w:abstractNumId w:val="5"/>
  </w:num>
  <w:num w:numId="29" w16cid:durableId="66267440">
    <w:abstractNumId w:val="0"/>
    <w:lvlOverride w:ilvl="0">
      <w:lvl w:ilvl="0">
        <w:start w:val="65535"/>
        <w:numFmt w:val="bullet"/>
        <w:lvlText w:val="&gt;"/>
        <w:legacy w:legacy="1" w:legacySpace="0" w:legacyIndent="139"/>
        <w:lvlJc w:val="left"/>
        <w:rPr>
          <w:rFonts w:ascii="Times New Roman" w:hAnsi="Times New Roman" w:cs="Times New Roman" w:hint="default"/>
        </w:rPr>
      </w:lvl>
    </w:lvlOverride>
  </w:num>
  <w:num w:numId="30" w16cid:durableId="760876384">
    <w:abstractNumId w:val="0"/>
    <w:lvlOverride w:ilvl="0">
      <w:lvl w:ilvl="0">
        <w:start w:val="65535"/>
        <w:numFmt w:val="bullet"/>
        <w:lvlText w:val="&gt;"/>
        <w:legacy w:legacy="1" w:legacySpace="0" w:legacyIndent="163"/>
        <w:lvlJc w:val="left"/>
        <w:rPr>
          <w:rFonts w:ascii="Times New Roman" w:hAnsi="Times New Roman" w:cs="Times New Roman" w:hint="default"/>
        </w:rPr>
      </w:lvl>
    </w:lvlOverride>
  </w:num>
  <w:num w:numId="31" w16cid:durableId="1448936521">
    <w:abstractNumId w:val="0"/>
    <w:lvlOverride w:ilvl="0">
      <w:lvl w:ilvl="0">
        <w:start w:val="65535"/>
        <w:numFmt w:val="bullet"/>
        <w:lvlText w:val="&gt;"/>
        <w:legacy w:legacy="1" w:legacySpace="0" w:legacyIndent="216"/>
        <w:lvlJc w:val="left"/>
        <w:rPr>
          <w:rFonts w:ascii="Times New Roman" w:hAnsi="Times New Roman" w:cs="Times New Roman" w:hint="default"/>
        </w:rPr>
      </w:lvl>
    </w:lvlOverride>
  </w:num>
  <w:num w:numId="32" w16cid:durableId="1411467049">
    <w:abstractNumId w:val="15"/>
  </w:num>
  <w:num w:numId="33" w16cid:durableId="787049660">
    <w:abstractNumId w:val="2"/>
  </w:num>
  <w:num w:numId="34" w16cid:durableId="1881553796">
    <w:abstractNumId w:val="1"/>
  </w:num>
  <w:num w:numId="35" w16cid:durableId="527596980">
    <w:abstractNumId w:val="18"/>
  </w:num>
  <w:num w:numId="36" w16cid:durableId="1824927855">
    <w:abstractNumId w:val="22"/>
  </w:num>
  <w:num w:numId="37" w16cid:durableId="1799882700">
    <w:abstractNumId w:val="27"/>
  </w:num>
  <w:num w:numId="38" w16cid:durableId="1702432602">
    <w:abstractNumId w:val="11"/>
  </w:num>
  <w:num w:numId="39" w16cid:durableId="1397314218">
    <w:abstractNumId w:val="26"/>
  </w:num>
  <w:num w:numId="40" w16cid:durableId="1452434288">
    <w:abstractNumId w:val="6"/>
  </w:num>
  <w:num w:numId="41" w16cid:durableId="47737996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425"/>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7FB"/>
    <w:rsid w:val="00015F6B"/>
    <w:rsid w:val="00017D0D"/>
    <w:rsid w:val="0006237D"/>
    <w:rsid w:val="00072F59"/>
    <w:rsid w:val="000852AD"/>
    <w:rsid w:val="00092968"/>
    <w:rsid w:val="000962EB"/>
    <w:rsid w:val="000B16AF"/>
    <w:rsid w:val="000B5DEB"/>
    <w:rsid w:val="000C1B27"/>
    <w:rsid w:val="000D7BA1"/>
    <w:rsid w:val="000F0855"/>
    <w:rsid w:val="000F11F7"/>
    <w:rsid w:val="000F2A3A"/>
    <w:rsid w:val="000F5CA9"/>
    <w:rsid w:val="00132FA7"/>
    <w:rsid w:val="001372FF"/>
    <w:rsid w:val="00141EAD"/>
    <w:rsid w:val="00143CB9"/>
    <w:rsid w:val="00150B20"/>
    <w:rsid w:val="00156A14"/>
    <w:rsid w:val="001647BE"/>
    <w:rsid w:val="00186943"/>
    <w:rsid w:val="001B4BF9"/>
    <w:rsid w:val="001D7DAF"/>
    <w:rsid w:val="001F0C5F"/>
    <w:rsid w:val="00221BB0"/>
    <w:rsid w:val="00223A92"/>
    <w:rsid w:val="00230649"/>
    <w:rsid w:val="00244490"/>
    <w:rsid w:val="002508B9"/>
    <w:rsid w:val="00253651"/>
    <w:rsid w:val="00271B6F"/>
    <w:rsid w:val="00287A03"/>
    <w:rsid w:val="002B7805"/>
    <w:rsid w:val="002C1A8B"/>
    <w:rsid w:val="002E3B49"/>
    <w:rsid w:val="002F1139"/>
    <w:rsid w:val="003176DD"/>
    <w:rsid w:val="00336BCE"/>
    <w:rsid w:val="00337954"/>
    <w:rsid w:val="00340373"/>
    <w:rsid w:val="00347223"/>
    <w:rsid w:val="00373D8C"/>
    <w:rsid w:val="00381D67"/>
    <w:rsid w:val="003825A6"/>
    <w:rsid w:val="00383D77"/>
    <w:rsid w:val="00387EB6"/>
    <w:rsid w:val="003A2A1F"/>
    <w:rsid w:val="003A5701"/>
    <w:rsid w:val="003C213E"/>
    <w:rsid w:val="00400CD0"/>
    <w:rsid w:val="00431744"/>
    <w:rsid w:val="0045089D"/>
    <w:rsid w:val="00461B00"/>
    <w:rsid w:val="004B6285"/>
    <w:rsid w:val="004E2C88"/>
    <w:rsid w:val="004F3526"/>
    <w:rsid w:val="00505330"/>
    <w:rsid w:val="00510CB9"/>
    <w:rsid w:val="005151B0"/>
    <w:rsid w:val="00521F9B"/>
    <w:rsid w:val="00522BAD"/>
    <w:rsid w:val="0052631A"/>
    <w:rsid w:val="005726C4"/>
    <w:rsid w:val="005D5699"/>
    <w:rsid w:val="005D6713"/>
    <w:rsid w:val="005E7EDB"/>
    <w:rsid w:val="005F0DA3"/>
    <w:rsid w:val="005F5DEA"/>
    <w:rsid w:val="006267B6"/>
    <w:rsid w:val="00641BD6"/>
    <w:rsid w:val="006928BA"/>
    <w:rsid w:val="00695B46"/>
    <w:rsid w:val="006A6AE6"/>
    <w:rsid w:val="006B2E0E"/>
    <w:rsid w:val="006C0748"/>
    <w:rsid w:val="006F779A"/>
    <w:rsid w:val="00716D81"/>
    <w:rsid w:val="00723889"/>
    <w:rsid w:val="007D0B14"/>
    <w:rsid w:val="007E2201"/>
    <w:rsid w:val="0080665D"/>
    <w:rsid w:val="008100B5"/>
    <w:rsid w:val="00822C19"/>
    <w:rsid w:val="008259EC"/>
    <w:rsid w:val="0082631A"/>
    <w:rsid w:val="008321D3"/>
    <w:rsid w:val="00842212"/>
    <w:rsid w:val="00842D3B"/>
    <w:rsid w:val="008518CA"/>
    <w:rsid w:val="00870763"/>
    <w:rsid w:val="00884A7D"/>
    <w:rsid w:val="00886FBD"/>
    <w:rsid w:val="008C58A6"/>
    <w:rsid w:val="008D43E3"/>
    <w:rsid w:val="008D5F69"/>
    <w:rsid w:val="008E74FA"/>
    <w:rsid w:val="008F3365"/>
    <w:rsid w:val="009047FB"/>
    <w:rsid w:val="00973839"/>
    <w:rsid w:val="00986F2C"/>
    <w:rsid w:val="009A0ABD"/>
    <w:rsid w:val="009A543A"/>
    <w:rsid w:val="009B4B67"/>
    <w:rsid w:val="009C1098"/>
    <w:rsid w:val="009E40AD"/>
    <w:rsid w:val="009F2604"/>
    <w:rsid w:val="009F72AB"/>
    <w:rsid w:val="00A04485"/>
    <w:rsid w:val="00A052FB"/>
    <w:rsid w:val="00A0663B"/>
    <w:rsid w:val="00A14D7C"/>
    <w:rsid w:val="00A16807"/>
    <w:rsid w:val="00A20C30"/>
    <w:rsid w:val="00A27CBE"/>
    <w:rsid w:val="00A928CD"/>
    <w:rsid w:val="00AD3AB9"/>
    <w:rsid w:val="00AD404E"/>
    <w:rsid w:val="00AE121F"/>
    <w:rsid w:val="00B00B55"/>
    <w:rsid w:val="00B01610"/>
    <w:rsid w:val="00B0423D"/>
    <w:rsid w:val="00B205EE"/>
    <w:rsid w:val="00B20929"/>
    <w:rsid w:val="00B26E72"/>
    <w:rsid w:val="00B33B28"/>
    <w:rsid w:val="00B376AC"/>
    <w:rsid w:val="00B43495"/>
    <w:rsid w:val="00B7469F"/>
    <w:rsid w:val="00BA1DB7"/>
    <w:rsid w:val="00BA3666"/>
    <w:rsid w:val="00BB01B0"/>
    <w:rsid w:val="00BC2924"/>
    <w:rsid w:val="00BE2364"/>
    <w:rsid w:val="00C04C88"/>
    <w:rsid w:val="00C16287"/>
    <w:rsid w:val="00C213C5"/>
    <w:rsid w:val="00C3728D"/>
    <w:rsid w:val="00C40CCC"/>
    <w:rsid w:val="00C470E7"/>
    <w:rsid w:val="00CB0913"/>
    <w:rsid w:val="00CB7EF6"/>
    <w:rsid w:val="00CC3371"/>
    <w:rsid w:val="00CD6FB4"/>
    <w:rsid w:val="00CE5A3F"/>
    <w:rsid w:val="00CE668E"/>
    <w:rsid w:val="00CF042F"/>
    <w:rsid w:val="00CF1B37"/>
    <w:rsid w:val="00CF7515"/>
    <w:rsid w:val="00D152D0"/>
    <w:rsid w:val="00D20576"/>
    <w:rsid w:val="00D24E31"/>
    <w:rsid w:val="00D25FC1"/>
    <w:rsid w:val="00D46109"/>
    <w:rsid w:val="00D61D07"/>
    <w:rsid w:val="00D83B3E"/>
    <w:rsid w:val="00DB358A"/>
    <w:rsid w:val="00DB47FA"/>
    <w:rsid w:val="00DB49F9"/>
    <w:rsid w:val="00DC07A5"/>
    <w:rsid w:val="00DE1EA8"/>
    <w:rsid w:val="00DE393F"/>
    <w:rsid w:val="00DF5AF2"/>
    <w:rsid w:val="00E23D88"/>
    <w:rsid w:val="00E3165C"/>
    <w:rsid w:val="00E533B7"/>
    <w:rsid w:val="00E569C5"/>
    <w:rsid w:val="00E77521"/>
    <w:rsid w:val="00E9743A"/>
    <w:rsid w:val="00EA37C0"/>
    <w:rsid w:val="00EA3C94"/>
    <w:rsid w:val="00EB20F8"/>
    <w:rsid w:val="00EB6EEB"/>
    <w:rsid w:val="00EB6FE6"/>
    <w:rsid w:val="00EC7356"/>
    <w:rsid w:val="00ED3234"/>
    <w:rsid w:val="00EF2815"/>
    <w:rsid w:val="00EF78C4"/>
    <w:rsid w:val="00F00819"/>
    <w:rsid w:val="00F03A3F"/>
    <w:rsid w:val="00F13C3F"/>
    <w:rsid w:val="00F15E47"/>
    <w:rsid w:val="00F21645"/>
    <w:rsid w:val="00F26D58"/>
    <w:rsid w:val="00F57481"/>
    <w:rsid w:val="00F86DF2"/>
    <w:rsid w:val="00F90B12"/>
    <w:rsid w:val="00F9448F"/>
    <w:rsid w:val="00FA0313"/>
    <w:rsid w:val="00FA39CA"/>
    <w:rsid w:val="00FB65E1"/>
    <w:rsid w:val="00FC0DC4"/>
    <w:rsid w:val="00FD01BA"/>
    <w:rsid w:val="00FE5463"/>
    <w:rsid w:val="00FF5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ECCE36"/>
  <w15:docId w15:val="{36390EC4-7609-4354-8E02-99AC517A1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13E"/>
    <w:pPr>
      <w:widowControl w:val="0"/>
      <w:autoSpaceDE w:val="0"/>
      <w:autoSpaceDN w:val="0"/>
      <w:adjustRightInd w:val="0"/>
    </w:pPr>
    <w:rPr>
      <w:rFonts w:ascii="Times New Roman" w:hAnsi="Times New Roman"/>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7469F"/>
    <w:rPr>
      <w:color w:val="0000FF"/>
      <w:u w:val="single"/>
    </w:rPr>
  </w:style>
  <w:style w:type="table" w:styleId="TableGrid">
    <w:name w:val="Table Grid"/>
    <w:basedOn w:val="TableNormal"/>
    <w:rsid w:val="00FD01BA"/>
    <w:pPr>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1647BE"/>
    <w:pPr>
      <w:tabs>
        <w:tab w:val="center" w:pos="4536"/>
        <w:tab w:val="right" w:pos="9072"/>
      </w:tabs>
    </w:pPr>
  </w:style>
  <w:style w:type="character" w:styleId="PageNumber">
    <w:name w:val="page number"/>
    <w:basedOn w:val="DefaultParagraphFont"/>
    <w:rsid w:val="001647BE"/>
  </w:style>
  <w:style w:type="paragraph" w:styleId="BalloonText">
    <w:name w:val="Balloon Text"/>
    <w:basedOn w:val="Normal"/>
    <w:link w:val="BalloonTextChar"/>
    <w:uiPriority w:val="99"/>
    <w:semiHidden/>
    <w:unhideWhenUsed/>
    <w:rsid w:val="00150B20"/>
    <w:rPr>
      <w:rFonts w:ascii="Tahoma" w:hAnsi="Tahoma" w:cs="Tahoma"/>
      <w:sz w:val="16"/>
      <w:szCs w:val="16"/>
    </w:rPr>
  </w:style>
  <w:style w:type="character" w:customStyle="1" w:styleId="BalloonTextChar">
    <w:name w:val="Balloon Text Char"/>
    <w:basedOn w:val="DefaultParagraphFont"/>
    <w:link w:val="BalloonText"/>
    <w:uiPriority w:val="99"/>
    <w:semiHidden/>
    <w:rsid w:val="00150B20"/>
    <w:rPr>
      <w:rFonts w:ascii="Tahoma" w:hAnsi="Tahoma" w:cs="Tahoma"/>
      <w:sz w:val="16"/>
      <w:szCs w:val="16"/>
      <w:lang w:val="bg-BG" w:eastAsia="bg-BG"/>
    </w:rPr>
  </w:style>
  <w:style w:type="paragraph" w:styleId="ListParagraph">
    <w:name w:val="List Paragraph"/>
    <w:basedOn w:val="Normal"/>
    <w:uiPriority w:val="34"/>
    <w:qFormat/>
    <w:rsid w:val="009B4B67"/>
    <w:pPr>
      <w:ind w:left="720"/>
      <w:contextualSpacing/>
    </w:pPr>
  </w:style>
  <w:style w:type="paragraph" w:customStyle="1" w:styleId="Style7">
    <w:name w:val="Style7"/>
    <w:basedOn w:val="Normal"/>
    <w:uiPriority w:val="99"/>
    <w:rsid w:val="008321D3"/>
    <w:pPr>
      <w:spacing w:line="158" w:lineRule="exact"/>
      <w:ind w:firstLine="365"/>
      <w:jc w:val="both"/>
    </w:pPr>
    <w:rPr>
      <w:rFonts w:eastAsiaTheme="minorEastAsia"/>
      <w:sz w:val="24"/>
      <w:szCs w:val="24"/>
      <w:lang w:val="en-US" w:eastAsia="en-US"/>
    </w:rPr>
  </w:style>
  <w:style w:type="paragraph" w:customStyle="1" w:styleId="Style9">
    <w:name w:val="Style9"/>
    <w:basedOn w:val="Normal"/>
    <w:uiPriority w:val="99"/>
    <w:rsid w:val="008321D3"/>
    <w:pPr>
      <w:spacing w:line="158" w:lineRule="exact"/>
    </w:pPr>
    <w:rPr>
      <w:rFonts w:eastAsiaTheme="minorEastAsia"/>
      <w:sz w:val="24"/>
      <w:szCs w:val="24"/>
      <w:lang w:val="en-US" w:eastAsia="en-US"/>
    </w:rPr>
  </w:style>
  <w:style w:type="paragraph" w:customStyle="1" w:styleId="Style10">
    <w:name w:val="Style10"/>
    <w:basedOn w:val="Normal"/>
    <w:uiPriority w:val="99"/>
    <w:rsid w:val="008321D3"/>
    <w:pPr>
      <w:spacing w:line="160" w:lineRule="exact"/>
      <w:ind w:firstLine="355"/>
      <w:jc w:val="both"/>
    </w:pPr>
    <w:rPr>
      <w:rFonts w:eastAsiaTheme="minorEastAsia"/>
      <w:sz w:val="24"/>
      <w:szCs w:val="24"/>
      <w:lang w:val="en-US" w:eastAsia="en-US"/>
    </w:rPr>
  </w:style>
  <w:style w:type="character" w:customStyle="1" w:styleId="FontStyle26">
    <w:name w:val="Font Style26"/>
    <w:basedOn w:val="DefaultParagraphFont"/>
    <w:uiPriority w:val="99"/>
    <w:rsid w:val="008321D3"/>
    <w:rPr>
      <w:rFonts w:ascii="Times New Roman" w:hAnsi="Times New Roman" w:cs="Times New Roman"/>
      <w:color w:val="000000"/>
      <w:sz w:val="14"/>
      <w:szCs w:val="14"/>
    </w:rPr>
  </w:style>
  <w:style w:type="paragraph" w:styleId="Header">
    <w:name w:val="header"/>
    <w:basedOn w:val="Normal"/>
    <w:link w:val="HeaderChar"/>
    <w:uiPriority w:val="99"/>
    <w:semiHidden/>
    <w:unhideWhenUsed/>
    <w:rsid w:val="00F13C3F"/>
    <w:pPr>
      <w:tabs>
        <w:tab w:val="center" w:pos="4703"/>
        <w:tab w:val="right" w:pos="9406"/>
      </w:tabs>
    </w:pPr>
  </w:style>
  <w:style w:type="character" w:customStyle="1" w:styleId="HeaderChar">
    <w:name w:val="Header Char"/>
    <w:basedOn w:val="DefaultParagraphFont"/>
    <w:link w:val="Header"/>
    <w:uiPriority w:val="99"/>
    <w:semiHidden/>
    <w:rsid w:val="00F13C3F"/>
    <w:rPr>
      <w:rFonts w:ascii="Times New Roman" w:hAnsi="Times New Roman"/>
      <w:lang w:val="bg-BG" w:eastAsia="bg-BG"/>
    </w:rPr>
  </w:style>
  <w:style w:type="paragraph" w:customStyle="1" w:styleId="Style3">
    <w:name w:val="Style3"/>
    <w:basedOn w:val="Normal"/>
    <w:uiPriority w:val="99"/>
    <w:rsid w:val="00F13C3F"/>
    <w:rPr>
      <w:rFonts w:eastAsiaTheme="minorEastAsia"/>
      <w:sz w:val="24"/>
      <w:szCs w:val="24"/>
      <w:lang w:val="en-US" w:eastAsia="en-US"/>
    </w:rPr>
  </w:style>
  <w:style w:type="character" w:customStyle="1" w:styleId="FontStyle28">
    <w:name w:val="Font Style28"/>
    <w:basedOn w:val="DefaultParagraphFont"/>
    <w:uiPriority w:val="99"/>
    <w:rsid w:val="00F13C3F"/>
    <w:rPr>
      <w:rFonts w:ascii="Times New Roman" w:hAnsi="Times New Roman" w:cs="Times New Roman"/>
      <w:color w:val="000000"/>
      <w:sz w:val="12"/>
      <w:szCs w:val="12"/>
    </w:rPr>
  </w:style>
  <w:style w:type="paragraph" w:customStyle="1" w:styleId="Style17">
    <w:name w:val="Style17"/>
    <w:basedOn w:val="Normal"/>
    <w:uiPriority w:val="99"/>
    <w:rsid w:val="001D7DAF"/>
    <w:pPr>
      <w:spacing w:line="235" w:lineRule="exact"/>
      <w:jc w:val="both"/>
    </w:pPr>
    <w:rPr>
      <w:sz w:val="24"/>
      <w:szCs w:val="24"/>
      <w:lang w:val="en-US" w:eastAsia="en-US"/>
    </w:rPr>
  </w:style>
  <w:style w:type="character" w:customStyle="1" w:styleId="FontStyle35">
    <w:name w:val="Font Style35"/>
    <w:basedOn w:val="DefaultParagraphFont"/>
    <w:uiPriority w:val="99"/>
    <w:rsid w:val="001D7DAF"/>
    <w:rPr>
      <w:rFonts w:ascii="Verdana" w:hAnsi="Verdana" w:cs="Verdana"/>
      <w:color w:val="000000"/>
      <w:sz w:val="18"/>
      <w:szCs w:val="18"/>
    </w:rPr>
  </w:style>
  <w:style w:type="paragraph" w:customStyle="1" w:styleId="Style23">
    <w:name w:val="Style23"/>
    <w:basedOn w:val="Normal"/>
    <w:uiPriority w:val="99"/>
    <w:rsid w:val="00BA3666"/>
    <w:pPr>
      <w:spacing w:line="240" w:lineRule="exact"/>
      <w:jc w:val="both"/>
    </w:pPr>
    <w:rPr>
      <w:sz w:val="24"/>
      <w:szCs w:val="24"/>
      <w:lang w:val="en-US" w:eastAsia="en-US"/>
    </w:rPr>
  </w:style>
  <w:style w:type="paragraph" w:styleId="Revision">
    <w:name w:val="Revision"/>
    <w:hidden/>
    <w:uiPriority w:val="99"/>
    <w:semiHidden/>
    <w:rsid w:val="001372FF"/>
    <w:rPr>
      <w:rFonts w:ascii="Times New Roman" w:hAnsi="Times New Roman"/>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90092">
      <w:bodyDiv w:val="1"/>
      <w:marLeft w:val="0"/>
      <w:marRight w:val="0"/>
      <w:marTop w:val="0"/>
      <w:marBottom w:val="0"/>
      <w:divBdr>
        <w:top w:val="none" w:sz="0" w:space="0" w:color="auto"/>
        <w:left w:val="none" w:sz="0" w:space="0" w:color="auto"/>
        <w:bottom w:val="none" w:sz="0" w:space="0" w:color="auto"/>
        <w:right w:val="none" w:sz="0" w:space="0" w:color="auto"/>
      </w:divBdr>
      <w:divsChild>
        <w:div w:id="148250992">
          <w:marLeft w:val="0"/>
          <w:marRight w:val="0"/>
          <w:marTop w:val="0"/>
          <w:marBottom w:val="0"/>
          <w:divBdr>
            <w:top w:val="none" w:sz="0" w:space="0" w:color="auto"/>
            <w:left w:val="none" w:sz="0" w:space="0" w:color="auto"/>
            <w:bottom w:val="none" w:sz="0" w:space="0" w:color="auto"/>
            <w:right w:val="none" w:sz="0" w:space="0" w:color="auto"/>
          </w:divBdr>
        </w:div>
        <w:div w:id="1196695901">
          <w:marLeft w:val="0"/>
          <w:marRight w:val="0"/>
          <w:marTop w:val="0"/>
          <w:marBottom w:val="0"/>
          <w:divBdr>
            <w:top w:val="none" w:sz="0" w:space="0" w:color="auto"/>
            <w:left w:val="none" w:sz="0" w:space="0" w:color="auto"/>
            <w:bottom w:val="none" w:sz="0" w:space="0" w:color="auto"/>
            <w:right w:val="none" w:sz="0" w:space="0" w:color="auto"/>
          </w:divBdr>
        </w:div>
        <w:div w:id="1913276049">
          <w:marLeft w:val="0"/>
          <w:marRight w:val="0"/>
          <w:marTop w:val="0"/>
          <w:marBottom w:val="0"/>
          <w:divBdr>
            <w:top w:val="none" w:sz="0" w:space="0" w:color="auto"/>
            <w:left w:val="none" w:sz="0" w:space="0" w:color="auto"/>
            <w:bottom w:val="none" w:sz="0" w:space="0" w:color="auto"/>
            <w:right w:val="none" w:sz="0" w:space="0" w:color="auto"/>
          </w:divBdr>
        </w:div>
        <w:div w:id="1347055223">
          <w:marLeft w:val="0"/>
          <w:marRight w:val="0"/>
          <w:marTop w:val="0"/>
          <w:marBottom w:val="0"/>
          <w:divBdr>
            <w:top w:val="none" w:sz="0" w:space="0" w:color="auto"/>
            <w:left w:val="none" w:sz="0" w:space="0" w:color="auto"/>
            <w:bottom w:val="none" w:sz="0" w:space="0" w:color="auto"/>
            <w:right w:val="none" w:sz="0" w:space="0" w:color="auto"/>
          </w:divBdr>
        </w:div>
        <w:div w:id="1753577799">
          <w:marLeft w:val="0"/>
          <w:marRight w:val="0"/>
          <w:marTop w:val="0"/>
          <w:marBottom w:val="0"/>
          <w:divBdr>
            <w:top w:val="none" w:sz="0" w:space="0" w:color="auto"/>
            <w:left w:val="none" w:sz="0" w:space="0" w:color="auto"/>
            <w:bottom w:val="none" w:sz="0" w:space="0" w:color="auto"/>
            <w:right w:val="none" w:sz="0" w:space="0" w:color="auto"/>
          </w:divBdr>
        </w:div>
        <w:div w:id="1398896976">
          <w:marLeft w:val="0"/>
          <w:marRight w:val="0"/>
          <w:marTop w:val="0"/>
          <w:marBottom w:val="0"/>
          <w:divBdr>
            <w:top w:val="none" w:sz="0" w:space="0" w:color="auto"/>
            <w:left w:val="none" w:sz="0" w:space="0" w:color="auto"/>
            <w:bottom w:val="none" w:sz="0" w:space="0" w:color="auto"/>
            <w:right w:val="none" w:sz="0" w:space="0" w:color="auto"/>
          </w:divBdr>
        </w:div>
        <w:div w:id="675380246">
          <w:marLeft w:val="0"/>
          <w:marRight w:val="0"/>
          <w:marTop w:val="0"/>
          <w:marBottom w:val="0"/>
          <w:divBdr>
            <w:top w:val="none" w:sz="0" w:space="0" w:color="auto"/>
            <w:left w:val="none" w:sz="0" w:space="0" w:color="auto"/>
            <w:bottom w:val="none" w:sz="0" w:space="0" w:color="auto"/>
            <w:right w:val="none" w:sz="0" w:space="0" w:color="auto"/>
          </w:divBdr>
        </w:div>
        <w:div w:id="290551191">
          <w:marLeft w:val="0"/>
          <w:marRight w:val="0"/>
          <w:marTop w:val="0"/>
          <w:marBottom w:val="0"/>
          <w:divBdr>
            <w:top w:val="none" w:sz="0" w:space="0" w:color="auto"/>
            <w:left w:val="none" w:sz="0" w:space="0" w:color="auto"/>
            <w:bottom w:val="none" w:sz="0" w:space="0" w:color="auto"/>
            <w:right w:val="none" w:sz="0" w:space="0" w:color="auto"/>
          </w:divBdr>
        </w:div>
        <w:div w:id="1549300802">
          <w:marLeft w:val="0"/>
          <w:marRight w:val="0"/>
          <w:marTop w:val="0"/>
          <w:marBottom w:val="0"/>
          <w:divBdr>
            <w:top w:val="none" w:sz="0" w:space="0" w:color="auto"/>
            <w:left w:val="none" w:sz="0" w:space="0" w:color="auto"/>
            <w:bottom w:val="none" w:sz="0" w:space="0" w:color="auto"/>
            <w:right w:val="none" w:sz="0" w:space="0" w:color="auto"/>
          </w:divBdr>
        </w:div>
        <w:div w:id="1020736312">
          <w:marLeft w:val="0"/>
          <w:marRight w:val="0"/>
          <w:marTop w:val="0"/>
          <w:marBottom w:val="0"/>
          <w:divBdr>
            <w:top w:val="none" w:sz="0" w:space="0" w:color="auto"/>
            <w:left w:val="none" w:sz="0" w:space="0" w:color="auto"/>
            <w:bottom w:val="none" w:sz="0" w:space="0" w:color="auto"/>
            <w:right w:val="none" w:sz="0" w:space="0" w:color="auto"/>
          </w:divBdr>
        </w:div>
        <w:div w:id="1906380527">
          <w:marLeft w:val="0"/>
          <w:marRight w:val="0"/>
          <w:marTop w:val="0"/>
          <w:marBottom w:val="0"/>
          <w:divBdr>
            <w:top w:val="none" w:sz="0" w:space="0" w:color="auto"/>
            <w:left w:val="none" w:sz="0" w:space="0" w:color="auto"/>
            <w:bottom w:val="none" w:sz="0" w:space="0" w:color="auto"/>
            <w:right w:val="none" w:sz="0" w:space="0" w:color="auto"/>
          </w:divBdr>
        </w:div>
        <w:div w:id="1832597208">
          <w:marLeft w:val="0"/>
          <w:marRight w:val="0"/>
          <w:marTop w:val="0"/>
          <w:marBottom w:val="0"/>
          <w:divBdr>
            <w:top w:val="none" w:sz="0" w:space="0" w:color="auto"/>
            <w:left w:val="none" w:sz="0" w:space="0" w:color="auto"/>
            <w:bottom w:val="none" w:sz="0" w:space="0" w:color="auto"/>
            <w:right w:val="none" w:sz="0" w:space="0" w:color="auto"/>
          </w:divBdr>
        </w:div>
      </w:divsChild>
    </w:div>
    <w:div w:id="876162253">
      <w:bodyDiv w:val="1"/>
      <w:marLeft w:val="0"/>
      <w:marRight w:val="0"/>
      <w:marTop w:val="0"/>
      <w:marBottom w:val="0"/>
      <w:divBdr>
        <w:top w:val="none" w:sz="0" w:space="0" w:color="auto"/>
        <w:left w:val="none" w:sz="0" w:space="0" w:color="auto"/>
        <w:bottom w:val="none" w:sz="0" w:space="0" w:color="auto"/>
        <w:right w:val="none" w:sz="0" w:space="0" w:color="auto"/>
      </w:divBdr>
      <w:divsChild>
        <w:div w:id="120271174">
          <w:marLeft w:val="0"/>
          <w:marRight w:val="0"/>
          <w:marTop w:val="0"/>
          <w:marBottom w:val="0"/>
          <w:divBdr>
            <w:top w:val="none" w:sz="0" w:space="0" w:color="auto"/>
            <w:left w:val="none" w:sz="0" w:space="0" w:color="auto"/>
            <w:bottom w:val="none" w:sz="0" w:space="0" w:color="auto"/>
            <w:right w:val="none" w:sz="0" w:space="0" w:color="auto"/>
          </w:divBdr>
        </w:div>
        <w:div w:id="160392463">
          <w:marLeft w:val="0"/>
          <w:marRight w:val="0"/>
          <w:marTop w:val="0"/>
          <w:marBottom w:val="0"/>
          <w:divBdr>
            <w:top w:val="none" w:sz="0" w:space="0" w:color="auto"/>
            <w:left w:val="none" w:sz="0" w:space="0" w:color="auto"/>
            <w:bottom w:val="none" w:sz="0" w:space="0" w:color="auto"/>
            <w:right w:val="none" w:sz="0" w:space="0" w:color="auto"/>
          </w:divBdr>
        </w:div>
        <w:div w:id="295992427">
          <w:marLeft w:val="0"/>
          <w:marRight w:val="0"/>
          <w:marTop w:val="0"/>
          <w:marBottom w:val="0"/>
          <w:divBdr>
            <w:top w:val="none" w:sz="0" w:space="0" w:color="auto"/>
            <w:left w:val="none" w:sz="0" w:space="0" w:color="auto"/>
            <w:bottom w:val="none" w:sz="0" w:space="0" w:color="auto"/>
            <w:right w:val="none" w:sz="0" w:space="0" w:color="auto"/>
          </w:divBdr>
        </w:div>
        <w:div w:id="477500565">
          <w:marLeft w:val="0"/>
          <w:marRight w:val="0"/>
          <w:marTop w:val="0"/>
          <w:marBottom w:val="0"/>
          <w:divBdr>
            <w:top w:val="none" w:sz="0" w:space="0" w:color="auto"/>
            <w:left w:val="none" w:sz="0" w:space="0" w:color="auto"/>
            <w:bottom w:val="none" w:sz="0" w:space="0" w:color="auto"/>
            <w:right w:val="none" w:sz="0" w:space="0" w:color="auto"/>
          </w:divBdr>
        </w:div>
        <w:div w:id="484706925">
          <w:marLeft w:val="0"/>
          <w:marRight w:val="0"/>
          <w:marTop w:val="0"/>
          <w:marBottom w:val="0"/>
          <w:divBdr>
            <w:top w:val="none" w:sz="0" w:space="0" w:color="auto"/>
            <w:left w:val="none" w:sz="0" w:space="0" w:color="auto"/>
            <w:bottom w:val="none" w:sz="0" w:space="0" w:color="auto"/>
            <w:right w:val="none" w:sz="0" w:space="0" w:color="auto"/>
          </w:divBdr>
        </w:div>
        <w:div w:id="576596172">
          <w:marLeft w:val="0"/>
          <w:marRight w:val="0"/>
          <w:marTop w:val="0"/>
          <w:marBottom w:val="0"/>
          <w:divBdr>
            <w:top w:val="none" w:sz="0" w:space="0" w:color="auto"/>
            <w:left w:val="none" w:sz="0" w:space="0" w:color="auto"/>
            <w:bottom w:val="none" w:sz="0" w:space="0" w:color="auto"/>
            <w:right w:val="none" w:sz="0" w:space="0" w:color="auto"/>
          </w:divBdr>
        </w:div>
        <w:div w:id="601183904">
          <w:marLeft w:val="0"/>
          <w:marRight w:val="0"/>
          <w:marTop w:val="0"/>
          <w:marBottom w:val="0"/>
          <w:divBdr>
            <w:top w:val="none" w:sz="0" w:space="0" w:color="auto"/>
            <w:left w:val="none" w:sz="0" w:space="0" w:color="auto"/>
            <w:bottom w:val="none" w:sz="0" w:space="0" w:color="auto"/>
            <w:right w:val="none" w:sz="0" w:space="0" w:color="auto"/>
          </w:divBdr>
        </w:div>
        <w:div w:id="760905540">
          <w:marLeft w:val="0"/>
          <w:marRight w:val="0"/>
          <w:marTop w:val="0"/>
          <w:marBottom w:val="0"/>
          <w:divBdr>
            <w:top w:val="none" w:sz="0" w:space="0" w:color="auto"/>
            <w:left w:val="none" w:sz="0" w:space="0" w:color="auto"/>
            <w:bottom w:val="none" w:sz="0" w:space="0" w:color="auto"/>
            <w:right w:val="none" w:sz="0" w:space="0" w:color="auto"/>
          </w:divBdr>
        </w:div>
        <w:div w:id="801458977">
          <w:marLeft w:val="0"/>
          <w:marRight w:val="0"/>
          <w:marTop w:val="0"/>
          <w:marBottom w:val="0"/>
          <w:divBdr>
            <w:top w:val="none" w:sz="0" w:space="0" w:color="auto"/>
            <w:left w:val="none" w:sz="0" w:space="0" w:color="auto"/>
            <w:bottom w:val="none" w:sz="0" w:space="0" w:color="auto"/>
            <w:right w:val="none" w:sz="0" w:space="0" w:color="auto"/>
          </w:divBdr>
        </w:div>
        <w:div w:id="858202979">
          <w:marLeft w:val="0"/>
          <w:marRight w:val="0"/>
          <w:marTop w:val="0"/>
          <w:marBottom w:val="0"/>
          <w:divBdr>
            <w:top w:val="none" w:sz="0" w:space="0" w:color="auto"/>
            <w:left w:val="none" w:sz="0" w:space="0" w:color="auto"/>
            <w:bottom w:val="none" w:sz="0" w:space="0" w:color="auto"/>
            <w:right w:val="none" w:sz="0" w:space="0" w:color="auto"/>
          </w:divBdr>
        </w:div>
        <w:div w:id="914358399">
          <w:marLeft w:val="0"/>
          <w:marRight w:val="0"/>
          <w:marTop w:val="0"/>
          <w:marBottom w:val="0"/>
          <w:divBdr>
            <w:top w:val="none" w:sz="0" w:space="0" w:color="auto"/>
            <w:left w:val="none" w:sz="0" w:space="0" w:color="auto"/>
            <w:bottom w:val="none" w:sz="0" w:space="0" w:color="auto"/>
            <w:right w:val="none" w:sz="0" w:space="0" w:color="auto"/>
          </w:divBdr>
        </w:div>
        <w:div w:id="954603157">
          <w:marLeft w:val="0"/>
          <w:marRight w:val="0"/>
          <w:marTop w:val="0"/>
          <w:marBottom w:val="0"/>
          <w:divBdr>
            <w:top w:val="none" w:sz="0" w:space="0" w:color="auto"/>
            <w:left w:val="none" w:sz="0" w:space="0" w:color="auto"/>
            <w:bottom w:val="none" w:sz="0" w:space="0" w:color="auto"/>
            <w:right w:val="none" w:sz="0" w:space="0" w:color="auto"/>
          </w:divBdr>
        </w:div>
        <w:div w:id="1031954655">
          <w:marLeft w:val="0"/>
          <w:marRight w:val="0"/>
          <w:marTop w:val="0"/>
          <w:marBottom w:val="0"/>
          <w:divBdr>
            <w:top w:val="none" w:sz="0" w:space="0" w:color="auto"/>
            <w:left w:val="none" w:sz="0" w:space="0" w:color="auto"/>
            <w:bottom w:val="none" w:sz="0" w:space="0" w:color="auto"/>
            <w:right w:val="none" w:sz="0" w:space="0" w:color="auto"/>
          </w:divBdr>
        </w:div>
        <w:div w:id="1295453469">
          <w:marLeft w:val="0"/>
          <w:marRight w:val="0"/>
          <w:marTop w:val="0"/>
          <w:marBottom w:val="0"/>
          <w:divBdr>
            <w:top w:val="none" w:sz="0" w:space="0" w:color="auto"/>
            <w:left w:val="none" w:sz="0" w:space="0" w:color="auto"/>
            <w:bottom w:val="none" w:sz="0" w:space="0" w:color="auto"/>
            <w:right w:val="none" w:sz="0" w:space="0" w:color="auto"/>
          </w:divBdr>
        </w:div>
        <w:div w:id="1390349501">
          <w:marLeft w:val="0"/>
          <w:marRight w:val="0"/>
          <w:marTop w:val="0"/>
          <w:marBottom w:val="0"/>
          <w:divBdr>
            <w:top w:val="none" w:sz="0" w:space="0" w:color="auto"/>
            <w:left w:val="none" w:sz="0" w:space="0" w:color="auto"/>
            <w:bottom w:val="none" w:sz="0" w:space="0" w:color="auto"/>
            <w:right w:val="none" w:sz="0" w:space="0" w:color="auto"/>
          </w:divBdr>
        </w:div>
        <w:div w:id="1477600698">
          <w:marLeft w:val="0"/>
          <w:marRight w:val="0"/>
          <w:marTop w:val="0"/>
          <w:marBottom w:val="0"/>
          <w:divBdr>
            <w:top w:val="none" w:sz="0" w:space="0" w:color="auto"/>
            <w:left w:val="none" w:sz="0" w:space="0" w:color="auto"/>
            <w:bottom w:val="none" w:sz="0" w:space="0" w:color="auto"/>
            <w:right w:val="none" w:sz="0" w:space="0" w:color="auto"/>
          </w:divBdr>
        </w:div>
        <w:div w:id="1526672381">
          <w:marLeft w:val="0"/>
          <w:marRight w:val="0"/>
          <w:marTop w:val="0"/>
          <w:marBottom w:val="0"/>
          <w:divBdr>
            <w:top w:val="none" w:sz="0" w:space="0" w:color="auto"/>
            <w:left w:val="none" w:sz="0" w:space="0" w:color="auto"/>
            <w:bottom w:val="none" w:sz="0" w:space="0" w:color="auto"/>
            <w:right w:val="none" w:sz="0" w:space="0" w:color="auto"/>
          </w:divBdr>
        </w:div>
        <w:div w:id="1799451679">
          <w:marLeft w:val="0"/>
          <w:marRight w:val="0"/>
          <w:marTop w:val="0"/>
          <w:marBottom w:val="0"/>
          <w:divBdr>
            <w:top w:val="none" w:sz="0" w:space="0" w:color="auto"/>
            <w:left w:val="none" w:sz="0" w:space="0" w:color="auto"/>
            <w:bottom w:val="none" w:sz="0" w:space="0" w:color="auto"/>
            <w:right w:val="none" w:sz="0" w:space="0" w:color="auto"/>
          </w:divBdr>
        </w:div>
        <w:div w:id="1907915347">
          <w:marLeft w:val="0"/>
          <w:marRight w:val="0"/>
          <w:marTop w:val="0"/>
          <w:marBottom w:val="0"/>
          <w:divBdr>
            <w:top w:val="none" w:sz="0" w:space="0" w:color="auto"/>
            <w:left w:val="none" w:sz="0" w:space="0" w:color="auto"/>
            <w:bottom w:val="none" w:sz="0" w:space="0" w:color="auto"/>
            <w:right w:val="none" w:sz="0" w:space="0" w:color="auto"/>
          </w:divBdr>
        </w:div>
        <w:div w:id="1934318950">
          <w:marLeft w:val="0"/>
          <w:marRight w:val="0"/>
          <w:marTop w:val="0"/>
          <w:marBottom w:val="0"/>
          <w:divBdr>
            <w:top w:val="none" w:sz="0" w:space="0" w:color="auto"/>
            <w:left w:val="none" w:sz="0" w:space="0" w:color="auto"/>
            <w:bottom w:val="none" w:sz="0" w:space="0" w:color="auto"/>
            <w:right w:val="none" w:sz="0" w:space="0" w:color="auto"/>
          </w:divBdr>
        </w:div>
        <w:div w:id="1974870618">
          <w:marLeft w:val="0"/>
          <w:marRight w:val="0"/>
          <w:marTop w:val="0"/>
          <w:marBottom w:val="0"/>
          <w:divBdr>
            <w:top w:val="none" w:sz="0" w:space="0" w:color="auto"/>
            <w:left w:val="none" w:sz="0" w:space="0" w:color="auto"/>
            <w:bottom w:val="none" w:sz="0" w:space="0" w:color="auto"/>
            <w:right w:val="none" w:sz="0" w:space="0" w:color="auto"/>
          </w:divBdr>
        </w:div>
        <w:div w:id="1977493842">
          <w:marLeft w:val="0"/>
          <w:marRight w:val="0"/>
          <w:marTop w:val="0"/>
          <w:marBottom w:val="0"/>
          <w:divBdr>
            <w:top w:val="none" w:sz="0" w:space="0" w:color="auto"/>
            <w:left w:val="none" w:sz="0" w:space="0" w:color="auto"/>
            <w:bottom w:val="none" w:sz="0" w:space="0" w:color="auto"/>
            <w:right w:val="none" w:sz="0" w:space="0" w:color="auto"/>
          </w:divBdr>
        </w:div>
        <w:div w:id="2002806038">
          <w:marLeft w:val="0"/>
          <w:marRight w:val="0"/>
          <w:marTop w:val="0"/>
          <w:marBottom w:val="0"/>
          <w:divBdr>
            <w:top w:val="none" w:sz="0" w:space="0" w:color="auto"/>
            <w:left w:val="none" w:sz="0" w:space="0" w:color="auto"/>
            <w:bottom w:val="none" w:sz="0" w:space="0" w:color="auto"/>
            <w:right w:val="none" w:sz="0" w:space="0" w:color="auto"/>
          </w:divBdr>
        </w:div>
      </w:divsChild>
    </w:div>
    <w:div w:id="1050879428">
      <w:bodyDiv w:val="1"/>
      <w:marLeft w:val="0"/>
      <w:marRight w:val="0"/>
      <w:marTop w:val="0"/>
      <w:marBottom w:val="0"/>
      <w:divBdr>
        <w:top w:val="none" w:sz="0" w:space="0" w:color="auto"/>
        <w:left w:val="none" w:sz="0" w:space="0" w:color="auto"/>
        <w:bottom w:val="none" w:sz="0" w:space="0" w:color="auto"/>
        <w:right w:val="none" w:sz="0" w:space="0" w:color="auto"/>
      </w:divBdr>
      <w:divsChild>
        <w:div w:id="60911907">
          <w:marLeft w:val="0"/>
          <w:marRight w:val="0"/>
          <w:marTop w:val="0"/>
          <w:marBottom w:val="0"/>
          <w:divBdr>
            <w:top w:val="none" w:sz="0" w:space="0" w:color="auto"/>
            <w:left w:val="none" w:sz="0" w:space="0" w:color="auto"/>
            <w:bottom w:val="none" w:sz="0" w:space="0" w:color="auto"/>
            <w:right w:val="none" w:sz="0" w:space="0" w:color="auto"/>
          </w:divBdr>
        </w:div>
        <w:div w:id="276106248">
          <w:marLeft w:val="0"/>
          <w:marRight w:val="0"/>
          <w:marTop w:val="0"/>
          <w:marBottom w:val="0"/>
          <w:divBdr>
            <w:top w:val="none" w:sz="0" w:space="0" w:color="auto"/>
            <w:left w:val="none" w:sz="0" w:space="0" w:color="auto"/>
            <w:bottom w:val="none" w:sz="0" w:space="0" w:color="auto"/>
            <w:right w:val="none" w:sz="0" w:space="0" w:color="auto"/>
          </w:divBdr>
        </w:div>
        <w:div w:id="428307782">
          <w:marLeft w:val="0"/>
          <w:marRight w:val="0"/>
          <w:marTop w:val="0"/>
          <w:marBottom w:val="0"/>
          <w:divBdr>
            <w:top w:val="none" w:sz="0" w:space="0" w:color="auto"/>
            <w:left w:val="none" w:sz="0" w:space="0" w:color="auto"/>
            <w:bottom w:val="none" w:sz="0" w:space="0" w:color="auto"/>
            <w:right w:val="none" w:sz="0" w:space="0" w:color="auto"/>
          </w:divBdr>
        </w:div>
        <w:div w:id="630941662">
          <w:marLeft w:val="0"/>
          <w:marRight w:val="0"/>
          <w:marTop w:val="0"/>
          <w:marBottom w:val="0"/>
          <w:divBdr>
            <w:top w:val="none" w:sz="0" w:space="0" w:color="auto"/>
            <w:left w:val="none" w:sz="0" w:space="0" w:color="auto"/>
            <w:bottom w:val="none" w:sz="0" w:space="0" w:color="auto"/>
            <w:right w:val="none" w:sz="0" w:space="0" w:color="auto"/>
          </w:divBdr>
        </w:div>
        <w:div w:id="773330207">
          <w:marLeft w:val="0"/>
          <w:marRight w:val="0"/>
          <w:marTop w:val="0"/>
          <w:marBottom w:val="0"/>
          <w:divBdr>
            <w:top w:val="none" w:sz="0" w:space="0" w:color="auto"/>
            <w:left w:val="none" w:sz="0" w:space="0" w:color="auto"/>
            <w:bottom w:val="none" w:sz="0" w:space="0" w:color="auto"/>
            <w:right w:val="none" w:sz="0" w:space="0" w:color="auto"/>
          </w:divBdr>
        </w:div>
        <w:div w:id="854922134">
          <w:marLeft w:val="0"/>
          <w:marRight w:val="0"/>
          <w:marTop w:val="0"/>
          <w:marBottom w:val="0"/>
          <w:divBdr>
            <w:top w:val="none" w:sz="0" w:space="0" w:color="auto"/>
            <w:left w:val="none" w:sz="0" w:space="0" w:color="auto"/>
            <w:bottom w:val="none" w:sz="0" w:space="0" w:color="auto"/>
            <w:right w:val="none" w:sz="0" w:space="0" w:color="auto"/>
          </w:divBdr>
        </w:div>
        <w:div w:id="905919999">
          <w:marLeft w:val="0"/>
          <w:marRight w:val="0"/>
          <w:marTop w:val="0"/>
          <w:marBottom w:val="0"/>
          <w:divBdr>
            <w:top w:val="none" w:sz="0" w:space="0" w:color="auto"/>
            <w:left w:val="none" w:sz="0" w:space="0" w:color="auto"/>
            <w:bottom w:val="none" w:sz="0" w:space="0" w:color="auto"/>
            <w:right w:val="none" w:sz="0" w:space="0" w:color="auto"/>
          </w:divBdr>
        </w:div>
        <w:div w:id="1107391506">
          <w:marLeft w:val="0"/>
          <w:marRight w:val="0"/>
          <w:marTop w:val="0"/>
          <w:marBottom w:val="0"/>
          <w:divBdr>
            <w:top w:val="none" w:sz="0" w:space="0" w:color="auto"/>
            <w:left w:val="none" w:sz="0" w:space="0" w:color="auto"/>
            <w:bottom w:val="none" w:sz="0" w:space="0" w:color="auto"/>
            <w:right w:val="none" w:sz="0" w:space="0" w:color="auto"/>
          </w:divBdr>
        </w:div>
        <w:div w:id="1120882649">
          <w:marLeft w:val="0"/>
          <w:marRight w:val="0"/>
          <w:marTop w:val="0"/>
          <w:marBottom w:val="0"/>
          <w:divBdr>
            <w:top w:val="none" w:sz="0" w:space="0" w:color="auto"/>
            <w:left w:val="none" w:sz="0" w:space="0" w:color="auto"/>
            <w:bottom w:val="none" w:sz="0" w:space="0" w:color="auto"/>
            <w:right w:val="none" w:sz="0" w:space="0" w:color="auto"/>
          </w:divBdr>
        </w:div>
        <w:div w:id="1247307809">
          <w:marLeft w:val="0"/>
          <w:marRight w:val="0"/>
          <w:marTop w:val="0"/>
          <w:marBottom w:val="0"/>
          <w:divBdr>
            <w:top w:val="none" w:sz="0" w:space="0" w:color="auto"/>
            <w:left w:val="none" w:sz="0" w:space="0" w:color="auto"/>
            <w:bottom w:val="none" w:sz="0" w:space="0" w:color="auto"/>
            <w:right w:val="none" w:sz="0" w:space="0" w:color="auto"/>
          </w:divBdr>
        </w:div>
        <w:div w:id="1363554198">
          <w:marLeft w:val="0"/>
          <w:marRight w:val="0"/>
          <w:marTop w:val="0"/>
          <w:marBottom w:val="0"/>
          <w:divBdr>
            <w:top w:val="none" w:sz="0" w:space="0" w:color="auto"/>
            <w:left w:val="none" w:sz="0" w:space="0" w:color="auto"/>
            <w:bottom w:val="none" w:sz="0" w:space="0" w:color="auto"/>
            <w:right w:val="none" w:sz="0" w:space="0" w:color="auto"/>
          </w:divBdr>
        </w:div>
        <w:div w:id="1415397452">
          <w:marLeft w:val="0"/>
          <w:marRight w:val="0"/>
          <w:marTop w:val="0"/>
          <w:marBottom w:val="0"/>
          <w:divBdr>
            <w:top w:val="none" w:sz="0" w:space="0" w:color="auto"/>
            <w:left w:val="none" w:sz="0" w:space="0" w:color="auto"/>
            <w:bottom w:val="none" w:sz="0" w:space="0" w:color="auto"/>
            <w:right w:val="none" w:sz="0" w:space="0" w:color="auto"/>
          </w:divBdr>
        </w:div>
        <w:div w:id="1492720257">
          <w:marLeft w:val="0"/>
          <w:marRight w:val="0"/>
          <w:marTop w:val="0"/>
          <w:marBottom w:val="0"/>
          <w:divBdr>
            <w:top w:val="none" w:sz="0" w:space="0" w:color="auto"/>
            <w:left w:val="none" w:sz="0" w:space="0" w:color="auto"/>
            <w:bottom w:val="none" w:sz="0" w:space="0" w:color="auto"/>
            <w:right w:val="none" w:sz="0" w:space="0" w:color="auto"/>
          </w:divBdr>
        </w:div>
        <w:div w:id="1519387160">
          <w:marLeft w:val="0"/>
          <w:marRight w:val="0"/>
          <w:marTop w:val="0"/>
          <w:marBottom w:val="0"/>
          <w:divBdr>
            <w:top w:val="none" w:sz="0" w:space="0" w:color="auto"/>
            <w:left w:val="none" w:sz="0" w:space="0" w:color="auto"/>
            <w:bottom w:val="none" w:sz="0" w:space="0" w:color="auto"/>
            <w:right w:val="none" w:sz="0" w:space="0" w:color="auto"/>
          </w:divBdr>
        </w:div>
        <w:div w:id="1531380751">
          <w:marLeft w:val="0"/>
          <w:marRight w:val="0"/>
          <w:marTop w:val="0"/>
          <w:marBottom w:val="0"/>
          <w:divBdr>
            <w:top w:val="none" w:sz="0" w:space="0" w:color="auto"/>
            <w:left w:val="none" w:sz="0" w:space="0" w:color="auto"/>
            <w:bottom w:val="none" w:sz="0" w:space="0" w:color="auto"/>
            <w:right w:val="none" w:sz="0" w:space="0" w:color="auto"/>
          </w:divBdr>
        </w:div>
        <w:div w:id="1566181388">
          <w:marLeft w:val="0"/>
          <w:marRight w:val="0"/>
          <w:marTop w:val="0"/>
          <w:marBottom w:val="0"/>
          <w:divBdr>
            <w:top w:val="none" w:sz="0" w:space="0" w:color="auto"/>
            <w:left w:val="none" w:sz="0" w:space="0" w:color="auto"/>
            <w:bottom w:val="none" w:sz="0" w:space="0" w:color="auto"/>
            <w:right w:val="none" w:sz="0" w:space="0" w:color="auto"/>
          </w:divBdr>
        </w:div>
        <w:div w:id="1618637446">
          <w:marLeft w:val="0"/>
          <w:marRight w:val="0"/>
          <w:marTop w:val="0"/>
          <w:marBottom w:val="0"/>
          <w:divBdr>
            <w:top w:val="none" w:sz="0" w:space="0" w:color="auto"/>
            <w:left w:val="none" w:sz="0" w:space="0" w:color="auto"/>
            <w:bottom w:val="none" w:sz="0" w:space="0" w:color="auto"/>
            <w:right w:val="none" w:sz="0" w:space="0" w:color="auto"/>
          </w:divBdr>
        </w:div>
        <w:div w:id="1977879202">
          <w:marLeft w:val="0"/>
          <w:marRight w:val="0"/>
          <w:marTop w:val="0"/>
          <w:marBottom w:val="0"/>
          <w:divBdr>
            <w:top w:val="none" w:sz="0" w:space="0" w:color="auto"/>
            <w:left w:val="none" w:sz="0" w:space="0" w:color="auto"/>
            <w:bottom w:val="none" w:sz="0" w:space="0" w:color="auto"/>
            <w:right w:val="none" w:sz="0" w:space="0" w:color="auto"/>
          </w:divBdr>
        </w:div>
        <w:div w:id="2053378065">
          <w:marLeft w:val="0"/>
          <w:marRight w:val="0"/>
          <w:marTop w:val="0"/>
          <w:marBottom w:val="0"/>
          <w:divBdr>
            <w:top w:val="none" w:sz="0" w:space="0" w:color="auto"/>
            <w:left w:val="none" w:sz="0" w:space="0" w:color="auto"/>
            <w:bottom w:val="none" w:sz="0" w:space="0" w:color="auto"/>
            <w:right w:val="none" w:sz="0" w:space="0" w:color="auto"/>
          </w:divBdr>
        </w:div>
        <w:div w:id="2062902474">
          <w:marLeft w:val="0"/>
          <w:marRight w:val="0"/>
          <w:marTop w:val="0"/>
          <w:marBottom w:val="0"/>
          <w:divBdr>
            <w:top w:val="none" w:sz="0" w:space="0" w:color="auto"/>
            <w:left w:val="none" w:sz="0" w:space="0" w:color="auto"/>
            <w:bottom w:val="none" w:sz="0" w:space="0" w:color="auto"/>
            <w:right w:val="none" w:sz="0" w:space="0" w:color="auto"/>
          </w:divBdr>
        </w:div>
        <w:div w:id="2081127733">
          <w:marLeft w:val="0"/>
          <w:marRight w:val="0"/>
          <w:marTop w:val="0"/>
          <w:marBottom w:val="0"/>
          <w:divBdr>
            <w:top w:val="none" w:sz="0" w:space="0" w:color="auto"/>
            <w:left w:val="none" w:sz="0" w:space="0" w:color="auto"/>
            <w:bottom w:val="none" w:sz="0" w:space="0" w:color="auto"/>
            <w:right w:val="none" w:sz="0" w:space="0" w:color="auto"/>
          </w:divBdr>
        </w:div>
        <w:div w:id="2090346969">
          <w:marLeft w:val="0"/>
          <w:marRight w:val="0"/>
          <w:marTop w:val="0"/>
          <w:marBottom w:val="0"/>
          <w:divBdr>
            <w:top w:val="none" w:sz="0" w:space="0" w:color="auto"/>
            <w:left w:val="none" w:sz="0" w:space="0" w:color="auto"/>
            <w:bottom w:val="none" w:sz="0" w:space="0" w:color="auto"/>
            <w:right w:val="none" w:sz="0" w:space="0" w:color="auto"/>
          </w:divBdr>
        </w:div>
        <w:div w:id="2113938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budeshte.b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fsc.b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http://www.fsc.bg" TargetMode="External"/><Relationship Id="rId10" Type="http://schemas.openxmlformats.org/officeDocument/2006/relationships/hyperlink" Target="http://www.nap.b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fsc.bg" TargetMode="External"/><Relationship Id="rId14" Type="http://schemas.openxmlformats.org/officeDocument/2006/relationships/hyperlink" Target="http://www.fsc.bg"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10.0.99.231\tsarafov\Trifon%20Risk\Sait\danni_za_saita2024.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10.0.99.231\tsarafov\Trifon%20Risk\Sait\danni_za_saita2024.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800" b="1" i="0" u="none" strike="noStrike" baseline="0">
              <a:solidFill>
                <a:srgbClr val="000000"/>
              </a:solidFill>
              <a:latin typeface="Calibri"/>
              <a:ea typeface="Calibri"/>
              <a:cs typeface="Calibri"/>
            </a:defRPr>
          </a:pPr>
          <a:endParaRPr lang="bg-BG"/>
        </a:p>
      </c:txPr>
    </c:title>
    <c:autoTitleDeleted val="0"/>
    <c:plotArea>
      <c:layout/>
      <c:barChart>
        <c:barDir val="col"/>
        <c:grouping val="clustered"/>
        <c:varyColors val="0"/>
        <c:ser>
          <c:idx val="0"/>
          <c:order val="0"/>
          <c:tx>
            <c:strRef>
              <c:f>UPF!$A$3</c:f>
              <c:strCache>
                <c:ptCount val="1"/>
                <c:pt idx="0">
                  <c:v>Номинална доходност</c:v>
                </c:pt>
              </c:strCache>
            </c:strRef>
          </c:tx>
          <c:invertIfNegative val="0"/>
          <c:dLbls>
            <c:spPr>
              <a:noFill/>
              <a:ln>
                <a:noFill/>
              </a:ln>
              <a:effectLst/>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UPF!$B$2:$F$2</c:f>
              <c:strCache>
                <c:ptCount val="5"/>
                <c:pt idx="0">
                  <c:v>2020г.</c:v>
                </c:pt>
                <c:pt idx="1">
                  <c:v>2021г.</c:v>
                </c:pt>
                <c:pt idx="2">
                  <c:v>2022г.</c:v>
                </c:pt>
                <c:pt idx="3">
                  <c:v>2023г.</c:v>
                </c:pt>
                <c:pt idx="4">
                  <c:v>2024г.</c:v>
                </c:pt>
              </c:strCache>
            </c:strRef>
          </c:cat>
          <c:val>
            <c:numRef>
              <c:f>UPF!$B$3:$F$3</c:f>
              <c:numCache>
                <c:formatCode>0.00%</c:formatCode>
                <c:ptCount val="5"/>
                <c:pt idx="0">
                  <c:v>6.2066076890858746E-3</c:v>
                </c:pt>
                <c:pt idx="1">
                  <c:v>3.7009939956607285E-2</c:v>
                </c:pt>
                <c:pt idx="2">
                  <c:v>-5.5206179296922508E-2</c:v>
                </c:pt>
                <c:pt idx="3">
                  <c:v>3.2837012288934764E-2</c:v>
                </c:pt>
                <c:pt idx="4">
                  <c:v>8.924609209443779E-2</c:v>
                </c:pt>
              </c:numCache>
            </c:numRef>
          </c:val>
          <c:extLst>
            <c:ext xmlns:c16="http://schemas.microsoft.com/office/drawing/2014/chart" uri="{C3380CC4-5D6E-409C-BE32-E72D297353CC}">
              <c16:uniqueId val="{00000000-11BF-4D87-BA34-79DC88CBFB3D}"/>
            </c:ext>
          </c:extLst>
        </c:ser>
        <c:dLbls>
          <c:showLegendKey val="0"/>
          <c:showVal val="0"/>
          <c:showCatName val="0"/>
          <c:showSerName val="0"/>
          <c:showPercent val="0"/>
          <c:showBubbleSize val="0"/>
        </c:dLbls>
        <c:gapWidth val="150"/>
        <c:axId val="99822415"/>
        <c:axId val="1"/>
      </c:barChart>
      <c:catAx>
        <c:axId val="99822415"/>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bg-BG"/>
          </a:p>
        </c:txPr>
        <c:crossAx val="1"/>
        <c:crosses val="autoZero"/>
        <c:auto val="1"/>
        <c:lblAlgn val="ctr"/>
        <c:lblOffset val="100"/>
        <c:noMultiLvlLbl val="0"/>
      </c:catAx>
      <c:valAx>
        <c:axId val="1"/>
        <c:scaling>
          <c:orientation val="minMax"/>
        </c:scaling>
        <c:delete val="0"/>
        <c:axPos val="l"/>
        <c:majorGridlines/>
        <c:numFmt formatCode="0.00%"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bg-BG"/>
          </a:p>
        </c:txPr>
        <c:crossAx val="99822415"/>
        <c:crosses val="autoZero"/>
        <c:crossBetween val="between"/>
      </c:valAx>
    </c:plotArea>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bg-BG"/>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800" b="1" i="0" u="none" strike="noStrike" baseline="0">
              <a:solidFill>
                <a:srgbClr val="000000"/>
              </a:solidFill>
              <a:latin typeface="Calibri"/>
              <a:ea typeface="Calibri"/>
              <a:cs typeface="Calibri"/>
            </a:defRPr>
          </a:pPr>
          <a:endParaRPr lang="bg-BG"/>
        </a:p>
      </c:txPr>
    </c:title>
    <c:autoTitleDeleted val="0"/>
    <c:plotArea>
      <c:layout/>
      <c:barChart>
        <c:barDir val="col"/>
        <c:grouping val="clustered"/>
        <c:varyColors val="0"/>
        <c:ser>
          <c:idx val="0"/>
          <c:order val="0"/>
          <c:tx>
            <c:strRef>
              <c:f>UPF!$A$30</c:f>
              <c:strCache>
                <c:ptCount val="1"/>
                <c:pt idx="0">
                  <c:v>Стандартно отклонение</c:v>
                </c:pt>
              </c:strCache>
            </c:strRef>
          </c:tx>
          <c:invertIfNegative val="0"/>
          <c:dLbls>
            <c:spPr>
              <a:noFill/>
              <a:ln>
                <a:noFill/>
              </a:ln>
              <a:effectLst/>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UPF!$B$29:$F$29</c:f>
              <c:strCache>
                <c:ptCount val="5"/>
                <c:pt idx="0">
                  <c:v>2020г.</c:v>
                </c:pt>
                <c:pt idx="1">
                  <c:v>2021г.</c:v>
                </c:pt>
                <c:pt idx="2">
                  <c:v>2022г.</c:v>
                </c:pt>
                <c:pt idx="3">
                  <c:v>2023г.</c:v>
                </c:pt>
                <c:pt idx="4">
                  <c:v>2024г.</c:v>
                </c:pt>
              </c:strCache>
            </c:strRef>
          </c:cat>
          <c:val>
            <c:numRef>
              <c:f>UPF!$B$30:$F$30</c:f>
              <c:numCache>
                <c:formatCode>0.00%</c:formatCode>
                <c:ptCount val="5"/>
                <c:pt idx="0">
                  <c:v>4.3985152501308869E-2</c:v>
                </c:pt>
                <c:pt idx="1">
                  <c:v>4.0061464485485962E-2</c:v>
                </c:pt>
                <c:pt idx="2">
                  <c:v>5.7226715598585151E-2</c:v>
                </c:pt>
                <c:pt idx="3">
                  <c:v>5.7871431909843035E-2</c:v>
                </c:pt>
                <c:pt idx="4">
                  <c:v>6.1649273282929871E-2</c:v>
                </c:pt>
              </c:numCache>
            </c:numRef>
          </c:val>
          <c:extLst>
            <c:ext xmlns:c16="http://schemas.microsoft.com/office/drawing/2014/chart" uri="{C3380CC4-5D6E-409C-BE32-E72D297353CC}">
              <c16:uniqueId val="{00000000-0104-476D-81B9-3309437996AE}"/>
            </c:ext>
          </c:extLst>
        </c:ser>
        <c:dLbls>
          <c:showLegendKey val="0"/>
          <c:showVal val="0"/>
          <c:showCatName val="0"/>
          <c:showSerName val="0"/>
          <c:showPercent val="0"/>
          <c:showBubbleSize val="0"/>
        </c:dLbls>
        <c:gapWidth val="150"/>
        <c:axId val="21819119"/>
        <c:axId val="1"/>
      </c:barChart>
      <c:catAx>
        <c:axId val="21819119"/>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bg-BG"/>
          </a:p>
        </c:txPr>
        <c:crossAx val="1"/>
        <c:crosses val="autoZero"/>
        <c:auto val="1"/>
        <c:lblAlgn val="ctr"/>
        <c:lblOffset val="100"/>
        <c:noMultiLvlLbl val="0"/>
      </c:catAx>
      <c:valAx>
        <c:axId val="1"/>
        <c:scaling>
          <c:orientation val="minMax"/>
        </c:scaling>
        <c:delete val="0"/>
        <c:axPos val="l"/>
        <c:majorGridlines/>
        <c:numFmt formatCode="0.00%"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bg-BG"/>
          </a:p>
        </c:txPr>
        <c:crossAx val="21819119"/>
        <c:crosses val="autoZero"/>
        <c:crossBetween val="between"/>
      </c:valAx>
    </c:plotArea>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bg-BG"/>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D17E8-CE94-441D-A0B9-15979C454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2632</Words>
  <Characters>15008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NAREDBA_33_2012  1</vt:lpstr>
    </vt:vector>
  </TitlesOfParts>
  <Company/>
  <LinksUpToDate>false</LinksUpToDate>
  <CharactersWithSpaces>17605</CharactersWithSpaces>
  <SharedDoc>false</SharedDoc>
  <HLinks>
    <vt:vector size="24" baseType="variant">
      <vt:variant>
        <vt:i4>6488170</vt:i4>
      </vt:variant>
      <vt:variant>
        <vt:i4>6</vt:i4>
      </vt:variant>
      <vt:variant>
        <vt:i4>0</vt:i4>
      </vt:variant>
      <vt:variant>
        <vt:i4>5</vt:i4>
      </vt:variant>
      <vt:variant>
        <vt:lpwstr>http://www.fsc.bg/</vt:lpwstr>
      </vt:variant>
      <vt:variant>
        <vt:lpwstr/>
      </vt:variant>
      <vt:variant>
        <vt:i4>7864440</vt:i4>
      </vt:variant>
      <vt:variant>
        <vt:i4>3</vt:i4>
      </vt:variant>
      <vt:variant>
        <vt:i4>0</vt:i4>
      </vt:variant>
      <vt:variant>
        <vt:i4>5</vt:i4>
      </vt:variant>
      <vt:variant>
        <vt:lpwstr>http://www.nap.bg/</vt:lpwstr>
      </vt:variant>
      <vt:variant>
        <vt:lpwstr/>
      </vt:variant>
      <vt:variant>
        <vt:i4>6488170</vt:i4>
      </vt:variant>
      <vt:variant>
        <vt:i4>0</vt:i4>
      </vt:variant>
      <vt:variant>
        <vt:i4>0</vt:i4>
      </vt:variant>
      <vt:variant>
        <vt:i4>5</vt:i4>
      </vt:variant>
      <vt:variant>
        <vt:lpwstr>http://www.fsc.bg/</vt:lpwstr>
      </vt:variant>
      <vt:variant>
        <vt:lpwstr/>
      </vt:variant>
      <vt:variant>
        <vt:i4>6488170</vt:i4>
      </vt:variant>
      <vt:variant>
        <vt:i4>0</vt:i4>
      </vt:variant>
      <vt:variant>
        <vt:i4>0</vt:i4>
      </vt:variant>
      <vt:variant>
        <vt:i4>5</vt:i4>
      </vt:variant>
      <vt:variant>
        <vt:lpwstr>http://www.fsc.bg/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NAREDBA_33_2012  1</dc:title>
  <dc:creator>Amsstell</dc:creator>
  <cp:lastModifiedBy>Вероника Стоянова</cp:lastModifiedBy>
  <cp:revision>19</cp:revision>
  <cp:lastPrinted>2025-03-19T13:07:00Z</cp:lastPrinted>
  <dcterms:created xsi:type="dcterms:W3CDTF">2020-02-10T07:54:00Z</dcterms:created>
  <dcterms:modified xsi:type="dcterms:W3CDTF">2025-12-17T09:32:00Z</dcterms:modified>
</cp:coreProperties>
</file>