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F5129" w14:textId="6BD946DA" w:rsidR="00365AD0" w:rsidRPr="00365AD0" w:rsidRDefault="003E7279" w:rsidP="003E7279">
      <w:pPr>
        <w:shd w:val="clear" w:color="auto" w:fill="FFFFFF"/>
        <w:spacing w:after="0"/>
        <w:ind w:right="-59"/>
        <w:rPr>
          <w:rFonts w:ascii="Times New Roman" w:hAnsi="Times New Roman"/>
          <w:color w:val="000000"/>
          <w:spacing w:val="-1"/>
          <w:sz w:val="16"/>
          <w:szCs w:val="16"/>
        </w:rPr>
      </w:pPr>
      <w:r>
        <w:rPr>
          <w:rFonts w:ascii="Times New Roman" w:hAnsi="Times New Roman"/>
          <w:color w:val="000000"/>
          <w:spacing w:val="-1"/>
          <w:sz w:val="16"/>
          <w:szCs w:val="16"/>
        </w:rPr>
        <w:t xml:space="preserve">                                                                                                                               </w:t>
      </w:r>
      <w:r w:rsidR="00C54516">
        <w:rPr>
          <w:rFonts w:ascii="Times New Roman" w:hAnsi="Times New Roman"/>
          <w:color w:val="000000"/>
          <w:spacing w:val="-1"/>
          <w:sz w:val="16"/>
          <w:szCs w:val="16"/>
        </w:rPr>
        <w:t xml:space="preserve"> Приложение № 3б </w:t>
      </w:r>
      <w:r w:rsidR="00365AD0" w:rsidRPr="00365AD0">
        <w:rPr>
          <w:rFonts w:ascii="Times New Roman" w:hAnsi="Times New Roman"/>
          <w:color w:val="000000"/>
          <w:spacing w:val="-1"/>
          <w:sz w:val="16"/>
          <w:szCs w:val="16"/>
        </w:rPr>
        <w:t xml:space="preserve">към чл. 13, ал. 3 </w:t>
      </w:r>
      <w:r>
        <w:rPr>
          <w:rFonts w:ascii="Times New Roman" w:hAnsi="Times New Roman"/>
          <w:color w:val="000000"/>
          <w:spacing w:val="-1"/>
          <w:sz w:val="16"/>
          <w:szCs w:val="16"/>
        </w:rPr>
        <w:t>от Наредба № 3 на КФН</w:t>
      </w:r>
    </w:p>
    <w:p w14:paraId="0420C35A" w14:textId="768BA046" w:rsidR="00844148" w:rsidRDefault="00844148" w:rsidP="00365AD0">
      <w:pPr>
        <w:shd w:val="clear" w:color="auto" w:fill="FFFFFF"/>
        <w:spacing w:after="0"/>
        <w:ind w:left="4248" w:right="-59"/>
        <w:jc w:val="right"/>
      </w:pPr>
    </w:p>
    <w:tbl>
      <w:tblPr>
        <w:tblW w:w="9750" w:type="dxa"/>
        <w:tblInd w:w="45" w:type="dxa"/>
        <w:tblLayout w:type="fixed"/>
        <w:tblCellMar>
          <w:left w:w="10" w:type="dxa"/>
          <w:right w:w="10" w:type="dxa"/>
        </w:tblCellMar>
        <w:tblLook w:val="0000" w:firstRow="0" w:lastRow="0" w:firstColumn="0" w:lastColumn="0" w:noHBand="0" w:noVBand="0"/>
      </w:tblPr>
      <w:tblGrid>
        <w:gridCol w:w="9220"/>
        <w:gridCol w:w="530"/>
      </w:tblGrid>
      <w:tr w:rsidR="00844148" w14:paraId="67639C9B" w14:textId="77777777">
        <w:tc>
          <w:tcPr>
            <w:tcW w:w="9750" w:type="dxa"/>
            <w:gridSpan w:val="2"/>
            <w:tcMar>
              <w:top w:w="15" w:type="dxa"/>
              <w:left w:w="15" w:type="dxa"/>
              <w:bottom w:w="15" w:type="dxa"/>
              <w:right w:w="15" w:type="dxa"/>
            </w:tcMar>
            <w:vAlign w:val="center"/>
          </w:tcPr>
          <w:p w14:paraId="0242C581" w14:textId="77777777" w:rsidR="00844148" w:rsidRDefault="00C54516">
            <w:pPr>
              <w:shd w:val="clear" w:color="auto" w:fill="FFFFFF"/>
              <w:spacing w:before="197"/>
              <w:ind w:left="2045"/>
            </w:pPr>
            <w:r>
              <w:rPr>
                <w:rFonts w:ascii="Times New Roman" w:hAnsi="Times New Roman"/>
                <w:b/>
                <w:bCs/>
                <w:color w:val="000000"/>
              </w:rPr>
              <w:t>ОСНОВНА ИНФОРМАЦИЯ ЗА ОСИГУРЕНИТЕ ЛИЦА</w:t>
            </w:r>
          </w:p>
          <w:p w14:paraId="569F98D0" w14:textId="77777777" w:rsidR="00844148" w:rsidRDefault="00844148">
            <w:pPr>
              <w:spacing w:line="1" w:lineRule="exact"/>
              <w:rPr>
                <w:rFonts w:ascii="Times New Roman" w:hAnsi="Times New Roman"/>
                <w:sz w:val="2"/>
                <w:szCs w:val="2"/>
              </w:rPr>
            </w:pPr>
          </w:p>
          <w:p w14:paraId="43B6512F" w14:textId="54A36CC0" w:rsidR="00844148" w:rsidRDefault="00C54516">
            <w:pPr>
              <w:shd w:val="clear" w:color="auto" w:fill="FFFFFF"/>
              <w:spacing w:before="427"/>
            </w:pPr>
            <w:r>
              <w:rPr>
                <w:rFonts w:ascii="Times New Roman" w:hAnsi="Times New Roman"/>
                <w:noProof/>
              </w:rPr>
              <mc:AlternateContent>
                <mc:Choice Requires="wps">
                  <w:drawing>
                    <wp:anchor distT="0" distB="0" distL="114300" distR="114300" simplePos="0" relativeHeight="251660288" behindDoc="0" locked="0" layoutInCell="1" allowOverlap="1" wp14:anchorId="46CD23B2" wp14:editId="0A312308">
                      <wp:simplePos x="0" y="0"/>
                      <wp:positionH relativeFrom="column">
                        <wp:posOffset>2814955</wp:posOffset>
                      </wp:positionH>
                      <wp:positionV relativeFrom="paragraph">
                        <wp:posOffset>562610</wp:posOffset>
                      </wp:positionV>
                      <wp:extent cx="3314700" cy="295275"/>
                      <wp:effectExtent l="0" t="0" r="19050" b="28575"/>
                      <wp:wrapNone/>
                      <wp:docPr id="1" name="Text Box 48"/>
                      <wp:cNvGraphicFramePr/>
                      <a:graphic xmlns:a="http://schemas.openxmlformats.org/drawingml/2006/main">
                        <a:graphicData uri="http://schemas.microsoft.com/office/word/2010/wordprocessingShape">
                          <wps:wsp>
                            <wps:cNvSpPr txBox="1"/>
                            <wps:spPr>
                              <a:xfrm>
                                <a:off x="0" y="0"/>
                                <a:ext cx="3314700" cy="295275"/>
                              </a:xfrm>
                              <a:prstGeom prst="rect">
                                <a:avLst/>
                              </a:prstGeom>
                              <a:solidFill>
                                <a:srgbClr val="FFFFFF"/>
                              </a:solidFill>
                              <a:ln w="9528">
                                <a:solidFill>
                                  <a:srgbClr val="000000"/>
                                </a:solidFill>
                                <a:prstDash val="solid"/>
                              </a:ln>
                            </wps:spPr>
                            <wps:txbx>
                              <w:txbxContent>
                                <w:p w14:paraId="58A05CDA" w14:textId="22A46799" w:rsidR="00844148" w:rsidRPr="00C54516" w:rsidRDefault="00C54516">
                                  <w:pPr>
                                    <w:ind w:right="-1344"/>
                                    <w:rPr>
                                      <w:rFonts w:ascii="Times New Roman" w:hAnsi="Times New Roman"/>
                                    </w:rPr>
                                  </w:pPr>
                                  <w:r>
                                    <w:rPr>
                                      <w:rFonts w:ascii="Arial" w:hAnsi="Arial" w:cs="Arial"/>
                                      <w:b/>
                                    </w:rPr>
                                    <w:t xml:space="preserve"> </w:t>
                                  </w:r>
                                  <w:r w:rsidR="003E7279">
                                    <w:rPr>
                                      <w:rFonts w:ascii="Arial" w:hAnsi="Arial" w:cs="Arial"/>
                                      <w:b/>
                                    </w:rPr>
                                    <w:t>„</w:t>
                                  </w:r>
                                  <w:r w:rsidRPr="00C54516">
                                    <w:rPr>
                                      <w:rFonts w:ascii="Times New Roman" w:hAnsi="Times New Roman"/>
                                      <w:b/>
                                    </w:rPr>
                                    <w:t>Доброволен  пенсионен фонд</w:t>
                                  </w:r>
                                  <w:r w:rsidRPr="00C54516">
                                    <w:rPr>
                                      <w:rFonts w:ascii="Times New Roman" w:hAnsi="Times New Roman"/>
                                      <w:b/>
                                      <w:lang w:val="en-US"/>
                                    </w:rPr>
                                    <w:t xml:space="preserve"> </w:t>
                                  </w:r>
                                  <w:r w:rsidR="003E7279">
                                    <w:rPr>
                                      <w:rFonts w:ascii="Times New Roman" w:hAnsi="Times New Roman"/>
                                      <w:b/>
                                      <w:lang w:val="en-US"/>
                                    </w:rPr>
                                    <w:t>–</w:t>
                                  </w:r>
                                  <w:r w:rsidRPr="00C54516">
                                    <w:rPr>
                                      <w:rFonts w:ascii="Times New Roman" w:hAnsi="Times New Roman"/>
                                      <w:b/>
                                      <w:lang w:val="en-US"/>
                                    </w:rPr>
                                    <w:t xml:space="preserve"> </w:t>
                                  </w:r>
                                  <w:r w:rsidRPr="00C54516">
                                    <w:rPr>
                                      <w:rFonts w:ascii="Times New Roman" w:hAnsi="Times New Roman"/>
                                      <w:b/>
                                    </w:rPr>
                                    <w:t>Бъдеще</w:t>
                                  </w:r>
                                  <w:r w:rsidR="003E7279">
                                    <w:rPr>
                                      <w:rFonts w:ascii="Times New Roman" w:hAnsi="Times New Roman"/>
                                      <w:b/>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6CD23B2" id="_x0000_t202" coordsize="21600,21600" o:spt="202" path="m,l,21600r21600,l21600,xe">
                      <v:stroke joinstyle="miter"/>
                      <v:path gradientshapeok="t" o:connecttype="rect"/>
                    </v:shapetype>
                    <v:shape id="Text Box 48" o:spid="_x0000_s1026" type="#_x0000_t202" style="position:absolute;margin-left:221.65pt;margin-top:44.3pt;width:261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" strokeweight=".26467mm">
                      <v:textbox>
                        <w:txbxContent>
                          <w:p w14:paraId="58A05CDA" w14:textId="22A46799" w:rsidR="00844148" w:rsidRPr="00C54516" w:rsidRDefault="00C54516">
                            <w:pPr>
                              <w:ind w:right="-1344"/>
                              <w:rPr>
                                <w:rFonts w:ascii="Times New Roman" w:hAnsi="Times New Roman"/>
                              </w:rPr>
                            </w:pPr>
                            <w:r>
                              <w:rPr>
                                <w:rFonts w:ascii="Arial" w:hAnsi="Arial" w:cs="Arial"/>
                                <w:b/>
                              </w:rPr>
                              <w:t xml:space="preserve"> </w:t>
                            </w:r>
                            <w:r w:rsidR="003E7279">
                              <w:rPr>
                                <w:rFonts w:ascii="Arial" w:hAnsi="Arial" w:cs="Arial"/>
                                <w:b/>
                              </w:rPr>
                              <w:t>„</w:t>
                            </w:r>
                            <w:r w:rsidRPr="00C54516">
                              <w:rPr>
                                <w:rFonts w:ascii="Times New Roman" w:hAnsi="Times New Roman"/>
                                <w:b/>
                              </w:rPr>
                              <w:t>Доброволен  пенсионен фонд</w:t>
                            </w:r>
                            <w:r w:rsidRPr="00C54516">
                              <w:rPr>
                                <w:rFonts w:ascii="Times New Roman" w:hAnsi="Times New Roman"/>
                                <w:b/>
                                <w:lang w:val="en-US"/>
                              </w:rPr>
                              <w:t xml:space="preserve"> </w:t>
                            </w:r>
                            <w:r w:rsidR="003E7279">
                              <w:rPr>
                                <w:rFonts w:ascii="Times New Roman" w:hAnsi="Times New Roman"/>
                                <w:b/>
                                <w:lang w:val="en-US"/>
                              </w:rPr>
                              <w:t>–</w:t>
                            </w:r>
                            <w:r w:rsidRPr="00C54516">
                              <w:rPr>
                                <w:rFonts w:ascii="Times New Roman" w:hAnsi="Times New Roman"/>
                                <w:b/>
                                <w:lang w:val="en-US"/>
                              </w:rPr>
                              <w:t xml:space="preserve"> </w:t>
                            </w:r>
                            <w:r w:rsidRPr="00C54516">
                              <w:rPr>
                                <w:rFonts w:ascii="Times New Roman" w:hAnsi="Times New Roman"/>
                                <w:b/>
                              </w:rPr>
                              <w:t>Бъдеще</w:t>
                            </w:r>
                            <w:r w:rsidR="003E7279">
                              <w:rPr>
                                <w:rFonts w:ascii="Times New Roman" w:hAnsi="Times New Roman"/>
                                <w:b/>
                              </w:rPr>
                              <w:t>“</w:t>
                            </w:r>
                          </w:p>
                        </w:txbxContent>
                      </v:textbox>
                    </v:shape>
                  </w:pict>
                </mc:Fallback>
              </mc:AlternateContent>
            </w:r>
            <w:r>
              <w:rPr>
                <w:rFonts w:ascii="Times New Roman" w:hAnsi="Times New Roman"/>
                <w:noProof/>
              </w:rPr>
              <mc:AlternateContent>
                <mc:Choice Requires="wps">
                  <w:drawing>
                    <wp:anchor distT="0" distB="0" distL="114300" distR="114300" simplePos="0" relativeHeight="251659264" behindDoc="0" locked="0" layoutInCell="1" allowOverlap="1" wp14:anchorId="7B19A89F" wp14:editId="3A74C75A">
                      <wp:simplePos x="0" y="0"/>
                      <wp:positionH relativeFrom="column">
                        <wp:posOffset>2814955</wp:posOffset>
                      </wp:positionH>
                      <wp:positionV relativeFrom="paragraph">
                        <wp:posOffset>276860</wp:posOffset>
                      </wp:positionV>
                      <wp:extent cx="3314700" cy="285750"/>
                      <wp:effectExtent l="0" t="0" r="19050" b="19050"/>
                      <wp:wrapNone/>
                      <wp:docPr id="2" name="Text Box 47"/>
                      <wp:cNvGraphicFramePr/>
                      <a:graphic xmlns:a="http://schemas.openxmlformats.org/drawingml/2006/main">
                        <a:graphicData uri="http://schemas.microsoft.com/office/word/2010/wordprocessingShape">
                          <wps:wsp>
                            <wps:cNvSpPr txBox="1"/>
                            <wps:spPr>
                              <a:xfrm>
                                <a:off x="0" y="0"/>
                                <a:ext cx="3314700" cy="285750"/>
                              </a:xfrm>
                              <a:prstGeom prst="rect">
                                <a:avLst/>
                              </a:prstGeom>
                              <a:solidFill>
                                <a:srgbClr val="FFFFFF"/>
                              </a:solidFill>
                              <a:ln w="9528">
                                <a:solidFill>
                                  <a:srgbClr val="000000"/>
                                </a:solidFill>
                                <a:prstDash val="solid"/>
                              </a:ln>
                            </wps:spPr>
                            <wps:txbx>
                              <w:txbxContent>
                                <w:p w14:paraId="5A07397E" w14:textId="77777777" w:rsidR="00844148" w:rsidRPr="00C54516" w:rsidRDefault="00C54516">
                                  <w:pPr>
                                    <w:rPr>
                                      <w:rFonts w:ascii="Times New Roman" w:hAnsi="Times New Roman"/>
                                      <w:b/>
                                    </w:rPr>
                                  </w:pPr>
                                  <w:r>
                                    <w:rPr>
                                      <w:rFonts w:ascii="Arial" w:hAnsi="Arial" w:cs="Arial"/>
                                      <w:b/>
                                    </w:rPr>
                                    <w:t>“</w:t>
                                  </w:r>
                                  <w:r w:rsidRPr="00C54516">
                                    <w:rPr>
                                      <w:rFonts w:ascii="Times New Roman" w:hAnsi="Times New Roman"/>
                                      <w:b/>
                                    </w:rPr>
                                    <w:t xml:space="preserve">Пенсионно осигурително дружество - Бъдеще” АД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B19A89F" id="Text Box 47" o:spid="_x0000_s1027" type="#_x0000_t202" style="position:absolute;margin-left:221.65pt;margin-top:21.8pt;width:261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" strokeweight=".26467mm">
                      <v:textbox>
                        <w:txbxContent>
                          <w:p w14:paraId="5A07397E" w14:textId="77777777" w:rsidR="00844148" w:rsidRPr="00C54516" w:rsidRDefault="00C54516">
                            <w:pPr>
                              <w:rPr>
                                <w:rFonts w:ascii="Times New Roman" w:hAnsi="Times New Roman"/>
                                <w:b/>
                              </w:rPr>
                            </w:pPr>
                            <w:r>
                              <w:rPr>
                                <w:rFonts w:ascii="Arial" w:hAnsi="Arial" w:cs="Arial"/>
                                <w:b/>
                              </w:rPr>
                              <w:t>“</w:t>
                            </w:r>
                            <w:r w:rsidRPr="00C54516">
                              <w:rPr>
                                <w:rFonts w:ascii="Times New Roman" w:hAnsi="Times New Roman"/>
                                <w:b/>
                              </w:rPr>
                              <w:t xml:space="preserve">Пенсионно осигурително дружество - Бъдеще” АД </w:t>
                            </w:r>
                          </w:p>
                        </w:txbxContent>
                      </v:textbox>
                    </v:shape>
                  </w:pict>
                </mc:Fallback>
              </mc:AlternateContent>
            </w:r>
            <w:r w:rsidR="003E7279">
              <w:rPr>
                <w:noProof/>
              </w:rPr>
              <w:drawing>
                <wp:inline distT="0" distB="0" distL="0" distR="0" wp14:anchorId="1C8FEB54" wp14:editId="5843A65E">
                  <wp:extent cx="5760720" cy="532130"/>
                  <wp:effectExtent l="0" t="0" r="0" b="1270"/>
                  <wp:docPr id="2518197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wmf"/>
                          <pic:cNvPicPr/>
                        </pic:nvPicPr>
                        <pic:blipFill>
                          <a:blip r:embed="rId8">
                            <a:extLst>
                              <a:ext uri="{28A0092B-C50C-407E-A947-70E740481C1C}">
                                <a14:useLocalDpi xmlns:a14="http://schemas.microsoft.com/office/drawing/2010/main" val="0"/>
                              </a:ext>
                            </a:extLst>
                          </a:blip>
                          <a:stretch>
                            <a:fillRect/>
                          </a:stretch>
                        </pic:blipFill>
                        <pic:spPr>
                          <a:xfrm>
                            <a:off x="0" y="0"/>
                            <a:ext cx="5760720" cy="532130"/>
                          </a:xfrm>
                          <a:prstGeom prst="rect">
                            <a:avLst/>
                          </a:prstGeom>
                        </pic:spPr>
                      </pic:pic>
                    </a:graphicData>
                  </a:graphic>
                </wp:inline>
              </w:drawing>
            </w:r>
          </w:p>
          <w:p w14:paraId="44555EF3" w14:textId="77777777" w:rsidR="00844148" w:rsidRDefault="00844148">
            <w:pPr>
              <w:shd w:val="clear" w:color="auto" w:fill="FFFFFF"/>
              <w:spacing w:before="216" w:line="230" w:lineRule="exact"/>
              <w:ind w:left="125" w:right="125" w:firstLine="706"/>
              <w:jc w:val="both"/>
              <w:rPr>
                <w:rFonts w:ascii="Times New Roman" w:hAnsi="Times New Roman"/>
                <w:b/>
                <w:bCs/>
                <w:color w:val="000000"/>
              </w:rPr>
            </w:pPr>
          </w:p>
          <w:tbl>
            <w:tblPr>
              <w:tblW w:w="9710" w:type="dxa"/>
              <w:tblLayout w:type="fixed"/>
              <w:tblCellMar>
                <w:left w:w="10" w:type="dxa"/>
                <w:right w:w="10" w:type="dxa"/>
              </w:tblCellMar>
              <w:tblLook w:val="0000" w:firstRow="0" w:lastRow="0" w:firstColumn="0" w:lastColumn="0" w:noHBand="0" w:noVBand="0"/>
            </w:tblPr>
            <w:tblGrid>
              <w:gridCol w:w="448"/>
              <w:gridCol w:w="5433"/>
              <w:gridCol w:w="3829"/>
            </w:tblGrid>
            <w:tr w:rsidR="00844148" w14:paraId="1DBD9894" w14:textId="77777777" w:rsidTr="00365AD0">
              <w:trPr>
                <w:trHeight w:hRule="exact" w:val="294"/>
              </w:trPr>
              <w:tc>
                <w:tcPr>
                  <w:tcW w:w="971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A28792E" w14:textId="77777777" w:rsidR="00844148" w:rsidRDefault="00C54516">
                  <w:pPr>
                    <w:shd w:val="clear" w:color="auto" w:fill="FFFFFF"/>
                    <w:jc w:val="center"/>
                  </w:pPr>
                  <w:r>
                    <w:rPr>
                      <w:rFonts w:ascii="Times New Roman" w:hAnsi="Times New Roman"/>
                      <w:b/>
                      <w:bCs/>
                      <w:color w:val="000000"/>
                    </w:rPr>
                    <w:t xml:space="preserve">Акционери, притежаващи 10 и над 10 на сто от капитала на </w:t>
                  </w:r>
                  <w:r w:rsidRPr="005165BF">
                    <w:rPr>
                      <w:rFonts w:ascii="Times New Roman" w:hAnsi="Times New Roman"/>
                      <w:b/>
                      <w:bCs/>
                      <w:color w:val="000000"/>
                      <w:lang w:val="ru-RU"/>
                    </w:rPr>
                    <w:t>“</w:t>
                  </w:r>
                  <w:r>
                    <w:rPr>
                      <w:rFonts w:ascii="Times New Roman" w:hAnsi="Times New Roman"/>
                      <w:b/>
                      <w:bCs/>
                      <w:color w:val="000000"/>
                    </w:rPr>
                    <w:t>ПОД-Бъдеще”АД</w:t>
                  </w:r>
                </w:p>
              </w:tc>
            </w:tr>
            <w:tr w:rsidR="00844148" w14:paraId="5962C2F9" w14:textId="77777777" w:rsidTr="00365AD0">
              <w:trPr>
                <w:trHeight w:hRule="exact" w:val="288"/>
              </w:trPr>
              <w:tc>
                <w:tcPr>
                  <w:tcW w:w="4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D932875" w14:textId="77777777" w:rsidR="00844148" w:rsidRDefault="00C54516">
                  <w:pPr>
                    <w:shd w:val="clear" w:color="auto" w:fill="FFFFFF"/>
                    <w:jc w:val="center"/>
                  </w:pPr>
                  <w:r>
                    <w:rPr>
                      <w:rFonts w:ascii="Times New Roman" w:hAnsi="Times New Roman"/>
                      <w:color w:val="000000"/>
                    </w:rPr>
                    <w:t>№</w:t>
                  </w:r>
                </w:p>
              </w:tc>
              <w:tc>
                <w:tcPr>
                  <w:tcW w:w="543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183B6F1" w14:textId="77777777" w:rsidR="00844148" w:rsidRDefault="00C54516">
                  <w:pPr>
                    <w:shd w:val="clear" w:color="auto" w:fill="FFFFFF"/>
                    <w:jc w:val="center"/>
                  </w:pPr>
                  <w:r>
                    <w:rPr>
                      <w:rFonts w:ascii="Times New Roman" w:hAnsi="Times New Roman"/>
                      <w:color w:val="000000"/>
                      <w:spacing w:val="-1"/>
                    </w:rPr>
                    <w:t>Име, презиме, фамилия за ФЛ /Наименование и ЕИК за ЮЛ</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50E1C5C" w14:textId="77777777" w:rsidR="00844148" w:rsidRDefault="00C54516">
                  <w:pPr>
                    <w:shd w:val="clear" w:color="auto" w:fill="FFFFFF"/>
                  </w:pPr>
                  <w:r>
                    <w:rPr>
                      <w:rFonts w:ascii="Times New Roman" w:hAnsi="Times New Roman"/>
                      <w:color w:val="000000"/>
                      <w:spacing w:val="-1"/>
                    </w:rPr>
                    <w:t>Размер на участието в капитала</w:t>
                  </w:r>
                </w:p>
              </w:tc>
            </w:tr>
            <w:tr w:rsidR="00844148" w14:paraId="6E3980E1" w14:textId="77777777" w:rsidTr="00365AD0">
              <w:trPr>
                <w:trHeight w:hRule="exact" w:val="288"/>
              </w:trPr>
              <w:tc>
                <w:tcPr>
                  <w:tcW w:w="4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CDEA439" w14:textId="77777777" w:rsidR="00844148" w:rsidRDefault="00C54516">
                  <w:pPr>
                    <w:shd w:val="clear" w:color="auto" w:fill="FFFFFF"/>
                    <w:jc w:val="center"/>
                  </w:pPr>
                  <w:r>
                    <w:rPr>
                      <w:rFonts w:ascii="Times New Roman" w:hAnsi="Times New Roman"/>
                      <w:color w:val="000000"/>
                    </w:rPr>
                    <w:t>1.</w:t>
                  </w:r>
                </w:p>
              </w:tc>
              <w:tc>
                <w:tcPr>
                  <w:tcW w:w="543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44EE969" w14:textId="43EE5276" w:rsidR="00844148" w:rsidRDefault="00C54516">
                  <w:pPr>
                    <w:shd w:val="clear" w:color="auto" w:fill="FFFFFF"/>
                  </w:pPr>
                  <w:r>
                    <w:rPr>
                      <w:rFonts w:ascii="Times New Roman" w:hAnsi="Times New Roman"/>
                    </w:rPr>
                    <w:t xml:space="preserve">         </w:t>
                  </w:r>
                  <w:r w:rsidR="00ED50C5" w:rsidRPr="00ED50C5">
                    <w:rPr>
                      <w:rFonts w:ascii="Times New Roman" w:hAnsi="Times New Roman"/>
                      <w:lang w:val="en-US"/>
                    </w:rPr>
                    <w:t>Тодор Димитров Табаков</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25D3EA8" w14:textId="532F155E" w:rsidR="00844148" w:rsidRDefault="00E47BBD">
                  <w:pPr>
                    <w:shd w:val="clear" w:color="auto" w:fill="FFFFFF"/>
                    <w:jc w:val="center"/>
                  </w:pPr>
                  <w:r>
                    <w:rPr>
                      <w:rFonts w:ascii="Times New Roman" w:hAnsi="Times New Roman"/>
                      <w:color w:val="000000"/>
                      <w:lang w:val="en-US"/>
                    </w:rPr>
                    <w:t>82</w:t>
                  </w:r>
                  <w:r w:rsidR="00C54516">
                    <w:rPr>
                      <w:rFonts w:ascii="Times New Roman" w:hAnsi="Times New Roman"/>
                      <w:color w:val="000000"/>
                    </w:rPr>
                    <w:t>.2</w:t>
                  </w:r>
                  <w:r>
                    <w:rPr>
                      <w:rFonts w:ascii="Times New Roman" w:hAnsi="Times New Roman"/>
                      <w:color w:val="000000"/>
                      <w:lang w:val="en-US"/>
                    </w:rPr>
                    <w:t>9</w:t>
                  </w:r>
                  <w:r w:rsidR="00C54516">
                    <w:rPr>
                      <w:rFonts w:ascii="Times New Roman" w:hAnsi="Times New Roman"/>
                      <w:color w:val="000000"/>
                    </w:rPr>
                    <w:t xml:space="preserve"> %</w:t>
                  </w:r>
                </w:p>
              </w:tc>
            </w:tr>
          </w:tbl>
          <w:p w14:paraId="2F122D61" w14:textId="77777777" w:rsidR="00844148" w:rsidRDefault="00844148">
            <w:pPr>
              <w:widowControl w:val="0"/>
              <w:autoSpaceDE w:val="0"/>
              <w:spacing w:after="0" w:line="240" w:lineRule="auto"/>
              <w:ind w:firstLine="480"/>
              <w:jc w:val="both"/>
              <w:rPr>
                <w:rFonts w:ascii="Times New Roman" w:hAnsi="Times New Roman"/>
                <w:i/>
                <w:iCs/>
                <w:sz w:val="24"/>
                <w:szCs w:val="24"/>
              </w:rPr>
            </w:pPr>
          </w:p>
        </w:tc>
      </w:tr>
      <w:tr w:rsidR="00844148" w14:paraId="32E65CAD" w14:textId="77777777">
        <w:tc>
          <w:tcPr>
            <w:tcW w:w="9220" w:type="dxa"/>
            <w:tcMar>
              <w:top w:w="15" w:type="dxa"/>
              <w:left w:w="15" w:type="dxa"/>
              <w:bottom w:w="15" w:type="dxa"/>
              <w:right w:w="15" w:type="dxa"/>
            </w:tcMar>
            <w:vAlign w:val="center"/>
          </w:tcPr>
          <w:p w14:paraId="63FC872B" w14:textId="77777777" w:rsidR="00C54516" w:rsidRDefault="00C54516">
            <w:pPr>
              <w:widowControl w:val="0"/>
              <w:autoSpaceDE w:val="0"/>
              <w:spacing w:after="0" w:line="240" w:lineRule="auto"/>
              <w:ind w:firstLine="480"/>
              <w:jc w:val="both"/>
              <w:rPr>
                <w:rFonts w:ascii="Times New Roman" w:hAnsi="Times New Roman"/>
                <w:b/>
                <w:bCs/>
                <w:sz w:val="24"/>
                <w:szCs w:val="24"/>
              </w:rPr>
            </w:pPr>
          </w:p>
          <w:p w14:paraId="44D48371" w14:textId="77777777" w:rsidR="00C021C5" w:rsidRDefault="00C021C5">
            <w:pPr>
              <w:widowControl w:val="0"/>
              <w:autoSpaceDE w:val="0"/>
              <w:spacing w:after="0" w:line="240" w:lineRule="auto"/>
              <w:ind w:firstLine="480"/>
              <w:jc w:val="both"/>
              <w:rPr>
                <w:rFonts w:ascii="Times New Roman" w:hAnsi="Times New Roman"/>
                <w:b/>
                <w:bCs/>
                <w:sz w:val="24"/>
                <w:szCs w:val="24"/>
              </w:rPr>
            </w:pPr>
          </w:p>
          <w:p w14:paraId="737BD340" w14:textId="53998D74"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 xml:space="preserve">І. КАКВО ТРЯБВА ДА ЗНАЕТЕ при прехвърляне от един в друг доброволен пенсионен фонд (ДПФ) </w:t>
            </w:r>
          </w:p>
          <w:p w14:paraId="552DA82C" w14:textId="77777777" w:rsidR="00C021C5" w:rsidRDefault="00C021C5">
            <w:pPr>
              <w:widowControl w:val="0"/>
              <w:autoSpaceDE w:val="0"/>
              <w:spacing w:after="0" w:line="240" w:lineRule="auto"/>
              <w:ind w:firstLine="480"/>
              <w:jc w:val="both"/>
              <w:rPr>
                <w:rFonts w:ascii="Times New Roman" w:hAnsi="Times New Roman"/>
                <w:b/>
                <w:bCs/>
                <w:sz w:val="24"/>
                <w:szCs w:val="24"/>
              </w:rPr>
            </w:pPr>
          </w:p>
          <w:p w14:paraId="7064427F" w14:textId="2F3734B5" w:rsidR="00844148" w:rsidRPr="003E7279" w:rsidRDefault="00C54516" w:rsidP="003E7279">
            <w:pPr>
              <w:pStyle w:val="ListParagraph"/>
              <w:widowControl w:val="0"/>
              <w:numPr>
                <w:ilvl w:val="0"/>
                <w:numId w:val="6"/>
              </w:numPr>
              <w:autoSpaceDE w:val="0"/>
              <w:spacing w:after="0" w:line="240" w:lineRule="auto"/>
              <w:jc w:val="both"/>
              <w:rPr>
                <w:rFonts w:ascii="Times New Roman" w:hAnsi="Times New Roman"/>
                <w:b/>
                <w:bCs/>
                <w:sz w:val="24"/>
                <w:szCs w:val="24"/>
              </w:rPr>
            </w:pPr>
            <w:r w:rsidRPr="003E7279">
              <w:rPr>
                <w:rFonts w:ascii="Times New Roman" w:hAnsi="Times New Roman"/>
                <w:b/>
                <w:bCs/>
                <w:sz w:val="24"/>
                <w:szCs w:val="24"/>
              </w:rPr>
              <w:t>Изборът на пенсионен фонд е личен и свободен</w:t>
            </w:r>
          </w:p>
          <w:p w14:paraId="2EC3F914" w14:textId="77777777" w:rsidR="003E7279" w:rsidRPr="003E7279" w:rsidRDefault="003E7279" w:rsidP="003E7279">
            <w:pPr>
              <w:pStyle w:val="ListParagraph"/>
              <w:widowControl w:val="0"/>
              <w:autoSpaceDE w:val="0"/>
              <w:spacing w:after="0" w:line="240" w:lineRule="auto"/>
              <w:ind w:left="840"/>
              <w:jc w:val="both"/>
              <w:rPr>
                <w:rFonts w:ascii="Times New Roman" w:hAnsi="Times New Roman"/>
                <w:b/>
                <w:bCs/>
                <w:sz w:val="24"/>
                <w:szCs w:val="24"/>
              </w:rPr>
            </w:pPr>
          </w:p>
          <w:p w14:paraId="5157F2E7"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Вие можете свободно да прехвърляте натрупаните по индивидуалната Ви партида средства от лични вноски, без да сте длъжни да се съобразявате с препоръките на трети лица, а средствата от вноски на работодател или друг осигурител – само ако те не са предвидили ограничение за прехвърлянето им. Ограниченията за прехвърляне, уговорени от работодател в договора с пенсионноосигурителното дружество (ПОД), не се прилагат, ако този договор или трудовото Ви правоотношение с работодателя са прекратени.</w:t>
            </w:r>
          </w:p>
          <w:p w14:paraId="360E6FFF"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Във връзка с прехвърлянето Ви в друг пенсионен фонд пенсионноосигурителните дружества, техните акционери, осигурителни посредници или други лица нямат право да Ви предоставят, да предлагат или да обещават под каквато и да е форма специални привилегии, подаръци, услуги или други облаги.</w:t>
            </w:r>
          </w:p>
          <w:p w14:paraId="62EB4893" w14:textId="020FEF02"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Процедурата за прехвърляне е подробно уредена в Наредба № 3 на КФН за реда и начина за промяна на участие и за прехвърляне на натрупаните средства на осигурено лице от един фонд за допълнително пенсионно осигуряване в друг съответен фонд, управляван от друго пенсионноосигурително дружество. Актуалният текст на наредбата можете да намерите на интернет страницата на КФН (</w:t>
            </w:r>
            <w:hyperlink r:id="rId9" w:history="1">
              <w:r w:rsidR="00C021C5" w:rsidRPr="00D457C9">
                <w:rPr>
                  <w:rStyle w:val="Hyperlink"/>
                  <w:rFonts w:ascii="Times New Roman" w:hAnsi="Times New Roman"/>
                  <w:sz w:val="24"/>
                  <w:szCs w:val="24"/>
                </w:rPr>
                <w:t>www.fsc.bg</w:t>
              </w:r>
            </w:hyperlink>
            <w:r>
              <w:rPr>
                <w:rFonts w:ascii="Times New Roman" w:hAnsi="Times New Roman"/>
                <w:sz w:val="24"/>
                <w:szCs w:val="24"/>
              </w:rPr>
              <w:t>).</w:t>
            </w:r>
          </w:p>
          <w:p w14:paraId="0C5C89D9" w14:textId="77777777" w:rsidR="00C021C5" w:rsidRDefault="00C021C5">
            <w:pPr>
              <w:widowControl w:val="0"/>
              <w:autoSpaceDE w:val="0"/>
              <w:spacing w:after="0" w:line="240" w:lineRule="auto"/>
              <w:ind w:firstLine="480"/>
              <w:jc w:val="both"/>
              <w:rPr>
                <w:rFonts w:ascii="Times New Roman" w:hAnsi="Times New Roman"/>
                <w:sz w:val="24"/>
                <w:szCs w:val="24"/>
              </w:rPr>
            </w:pPr>
          </w:p>
          <w:p w14:paraId="774C1F6B" w14:textId="77777777"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2. Случаи, в които имате право да се прехвърлите</w:t>
            </w:r>
          </w:p>
          <w:p w14:paraId="3E5E3AEA"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Вие имате право да се прехвърлите в друг ДПФ не повече от веднъж в рамките на една календарна година.</w:t>
            </w:r>
          </w:p>
          <w:p w14:paraId="40070457"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Вие можете да се прехвърлите независимо от периода на участие във фонда в следните случаи:</w:t>
            </w:r>
          </w:p>
          <w:p w14:paraId="683E5592" w14:textId="3D45D954" w:rsidR="00844148" w:rsidRPr="003E7279" w:rsidRDefault="00C54516" w:rsidP="003E7279">
            <w:pPr>
              <w:pStyle w:val="ListParagraph"/>
              <w:widowControl w:val="0"/>
              <w:numPr>
                <w:ilvl w:val="0"/>
                <w:numId w:val="7"/>
              </w:numPr>
              <w:autoSpaceDE w:val="0"/>
              <w:spacing w:after="0" w:line="240" w:lineRule="auto"/>
              <w:jc w:val="both"/>
              <w:rPr>
                <w:rFonts w:ascii="Times New Roman" w:hAnsi="Times New Roman"/>
                <w:sz w:val="24"/>
                <w:szCs w:val="24"/>
              </w:rPr>
            </w:pPr>
            <w:r w:rsidRPr="003E7279">
              <w:rPr>
                <w:rFonts w:ascii="Times New Roman" w:hAnsi="Times New Roman"/>
                <w:sz w:val="24"/>
                <w:szCs w:val="24"/>
              </w:rPr>
              <w:t>при несъгласие с извършени промени в правилника или инвестиционната политика на фонда, ако подадете заявление за прехвърляне в тримесечен срок от уведомлението за това, с изключение на случаите, когато тези промени произтичат от изменение в нормативната уредба или се извършва промяна в седалището или адреса на управление на пенсионноосигурителното дружество;</w:t>
            </w:r>
          </w:p>
          <w:p w14:paraId="3A65A552" w14:textId="44819AB8" w:rsidR="00844148" w:rsidRPr="003E7279" w:rsidRDefault="00C54516" w:rsidP="003E7279">
            <w:pPr>
              <w:pStyle w:val="ListParagraph"/>
              <w:widowControl w:val="0"/>
              <w:numPr>
                <w:ilvl w:val="0"/>
                <w:numId w:val="7"/>
              </w:numPr>
              <w:autoSpaceDE w:val="0"/>
              <w:spacing w:after="0" w:line="240" w:lineRule="auto"/>
              <w:jc w:val="both"/>
              <w:rPr>
                <w:rFonts w:ascii="Times New Roman" w:hAnsi="Times New Roman"/>
                <w:sz w:val="24"/>
                <w:szCs w:val="24"/>
              </w:rPr>
            </w:pPr>
            <w:r w:rsidRPr="003E7279">
              <w:rPr>
                <w:rFonts w:ascii="Times New Roman" w:hAnsi="Times New Roman"/>
                <w:sz w:val="24"/>
                <w:szCs w:val="24"/>
              </w:rPr>
              <w:t xml:space="preserve">при преобразуване или прекратяване на пенсионноосигурителното дружество или на управлявания от него фонд, където сте осигурен. </w:t>
            </w:r>
          </w:p>
          <w:p w14:paraId="6884081D" w14:textId="7710D326"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Също така Вие имате право веднъж в рамките на 1 календарна година да прехвърлите натрупаните от лични вноски средства на Вашия съпруг или на Ваши роднини по права линия до втора степен.</w:t>
            </w:r>
          </w:p>
          <w:p w14:paraId="5B814AFE" w14:textId="77777777" w:rsidR="00C021C5" w:rsidRDefault="00C021C5">
            <w:pPr>
              <w:widowControl w:val="0"/>
              <w:autoSpaceDE w:val="0"/>
              <w:spacing w:after="0" w:line="240" w:lineRule="auto"/>
              <w:ind w:firstLine="480"/>
              <w:jc w:val="both"/>
              <w:rPr>
                <w:rFonts w:ascii="Times New Roman" w:hAnsi="Times New Roman"/>
                <w:sz w:val="24"/>
                <w:szCs w:val="24"/>
              </w:rPr>
            </w:pPr>
          </w:p>
          <w:p w14:paraId="2C382BC2" w14:textId="77777777"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lastRenderedPageBreak/>
              <w:t>3. Подаване на заявлението и сключване на осигурителен договор или допълнително споразумение</w:t>
            </w:r>
          </w:p>
          <w:p w14:paraId="01F3888C"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Заявлението се подава в електронна форма или на хартиен носител чрез служител или осигурителен посредник на пенсионноосигурителното дружество, управляващо фонда, в който желаете да преминете ("новото" дружество). Когато заявлението се подава на хартиен носител, е необходимо подписът Ви върху първия му екземпляр да бъде нотариално заверен. Електронното заявление се подписва с квалифициран електронен подпис, валиден към датата на извършване на електронното изявление. </w:t>
            </w:r>
          </w:p>
          <w:p w14:paraId="76CA18E1"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При промяна във Вашите имена или ЕГН, с които сте регистриран в пенсионния фонд, в който сте осигурен, в случай че не сте уведомили дружеството за промяната, е необходимо да приложите към заявлението заверени от Вас (при подадено електронно заявление – сканирани) копия от официалните документи, удостоверяващи това обстоятелство:</w:t>
            </w:r>
          </w:p>
          <w:p w14:paraId="42296E85" w14:textId="0C9294AF" w:rsidR="00844148" w:rsidRPr="003E7279" w:rsidRDefault="00C54516" w:rsidP="003E7279">
            <w:pPr>
              <w:pStyle w:val="ListParagraph"/>
              <w:widowControl w:val="0"/>
              <w:numPr>
                <w:ilvl w:val="0"/>
                <w:numId w:val="8"/>
              </w:numPr>
              <w:autoSpaceDE w:val="0"/>
              <w:spacing w:after="0" w:line="240" w:lineRule="auto"/>
              <w:jc w:val="both"/>
              <w:rPr>
                <w:rFonts w:ascii="Times New Roman" w:hAnsi="Times New Roman"/>
                <w:sz w:val="24"/>
                <w:szCs w:val="24"/>
              </w:rPr>
            </w:pPr>
            <w:r w:rsidRPr="003E7279">
              <w:rPr>
                <w:rFonts w:ascii="Times New Roman" w:hAnsi="Times New Roman"/>
                <w:sz w:val="24"/>
                <w:szCs w:val="24"/>
              </w:rPr>
              <w:t>при промяна на ЕГН – удостоверителен документ от съответната служба ГРАО към Министерство на регионалното развитие и благоустройството, обслужваща общината по постоянен адрес, или друг документ, съгласно действащото в страната законодателство;</w:t>
            </w:r>
          </w:p>
          <w:p w14:paraId="4A81BBC2" w14:textId="61087F5C" w:rsidR="00844148" w:rsidRPr="003E7279" w:rsidRDefault="00C54516" w:rsidP="003E7279">
            <w:pPr>
              <w:pStyle w:val="ListParagraph"/>
              <w:widowControl w:val="0"/>
              <w:numPr>
                <w:ilvl w:val="0"/>
                <w:numId w:val="8"/>
              </w:numPr>
              <w:autoSpaceDE w:val="0"/>
              <w:spacing w:after="0" w:line="240" w:lineRule="auto"/>
              <w:jc w:val="both"/>
              <w:rPr>
                <w:rFonts w:ascii="Times New Roman" w:hAnsi="Times New Roman"/>
                <w:sz w:val="24"/>
                <w:szCs w:val="24"/>
              </w:rPr>
            </w:pPr>
            <w:r w:rsidRPr="003E7279">
              <w:rPr>
                <w:rFonts w:ascii="Times New Roman" w:hAnsi="Times New Roman"/>
                <w:sz w:val="24"/>
                <w:szCs w:val="24"/>
              </w:rPr>
              <w:t xml:space="preserve">при промяна на имената – удостоверение за сключен граждански брак, съдебно решение (за развод, промяна на имена и др.), удостоверение за идентичност на имена или друг документ, съгласно действащото в страната законодателство. </w:t>
            </w:r>
          </w:p>
          <w:p w14:paraId="6E0CDA57"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Личната карта не е документ, удостоверяващ промяна в трите имена или ЕГН на осигуреното лице, и в тази връзка липсва необходимост и основание да се прилага копие от нея към заявлението за прехвърляне.</w:t>
            </w:r>
          </w:p>
          <w:p w14:paraId="4752DFA2" w14:textId="77777777" w:rsidR="003E7279" w:rsidRDefault="003E7279">
            <w:pPr>
              <w:widowControl w:val="0"/>
              <w:autoSpaceDE w:val="0"/>
              <w:spacing w:after="0" w:line="240" w:lineRule="auto"/>
              <w:ind w:firstLine="480"/>
              <w:jc w:val="both"/>
              <w:rPr>
                <w:rFonts w:ascii="Times New Roman" w:hAnsi="Times New Roman"/>
                <w:sz w:val="24"/>
                <w:szCs w:val="24"/>
              </w:rPr>
            </w:pPr>
          </w:p>
          <w:p w14:paraId="7E2125C7"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При прехвърляне на средства на Вашия съпруг или на Ваши роднини по права линия до втора степен е необходимо да приложите към заявлението собственоръчно заверени копия от документи, удостоверяващи брачната или родствената връзка. </w:t>
            </w:r>
          </w:p>
          <w:p w14:paraId="083AE472" w14:textId="77777777" w:rsidR="003E7279" w:rsidRDefault="003E7279">
            <w:pPr>
              <w:widowControl w:val="0"/>
              <w:autoSpaceDE w:val="0"/>
              <w:spacing w:after="0" w:line="240" w:lineRule="auto"/>
              <w:ind w:firstLine="480"/>
              <w:jc w:val="both"/>
              <w:rPr>
                <w:rFonts w:ascii="Times New Roman" w:hAnsi="Times New Roman"/>
                <w:sz w:val="24"/>
                <w:szCs w:val="24"/>
              </w:rPr>
            </w:pPr>
          </w:p>
          <w:p w14:paraId="58B32BF7"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Едновременно с подаване на заявлението за прехвърляне, се подписва и осигурителен договор с "новото" дружество (съответно допълнително споразумение – при наличие на вече сключен друг договор за осигуряване в същия фонд). Договорът Ви (съответно допълнителното споразумение) с "новото" дружество влиза в сила в деня на прехвърляне на средствата Ви по сметката на фонда, управляван от "новото" дружество.</w:t>
            </w:r>
          </w:p>
          <w:p w14:paraId="6C393465" w14:textId="77777777" w:rsidR="003E7279" w:rsidRDefault="003E7279">
            <w:pPr>
              <w:widowControl w:val="0"/>
              <w:autoSpaceDE w:val="0"/>
              <w:spacing w:after="0" w:line="240" w:lineRule="auto"/>
              <w:ind w:firstLine="480"/>
              <w:jc w:val="both"/>
              <w:rPr>
                <w:rFonts w:ascii="Times New Roman" w:hAnsi="Times New Roman"/>
                <w:sz w:val="24"/>
                <w:szCs w:val="24"/>
              </w:rPr>
            </w:pPr>
          </w:p>
          <w:p w14:paraId="6CAA997D" w14:textId="0A26EB96"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Лицето, което приема заявлението, е длъжно да му постави входящ номер и да попълни в него и в осигурителния договор, съответно допълнителното споразумение, определените за дружеството данни. Служителят на дружеството е длъжен да удостовери приемането с име, длъжност и подпис, а осигурителният посредник – с име, служебен номер и подпис, и да Ви върне екземпляр от заявлението и от договора. При подаване на електронно заявление, електронно копие от него и от осигурителния договор, подписани с квалифицирания електронен подпис на дружеството, ще бъдат изпратени на Вашия e-mail адрес.</w:t>
            </w:r>
          </w:p>
          <w:p w14:paraId="12288FE5" w14:textId="77777777" w:rsidR="00C021C5" w:rsidRDefault="00C021C5">
            <w:pPr>
              <w:widowControl w:val="0"/>
              <w:autoSpaceDE w:val="0"/>
              <w:spacing w:after="0" w:line="240" w:lineRule="auto"/>
              <w:ind w:firstLine="480"/>
              <w:jc w:val="both"/>
              <w:rPr>
                <w:rFonts w:ascii="Times New Roman" w:hAnsi="Times New Roman"/>
                <w:sz w:val="24"/>
                <w:szCs w:val="24"/>
              </w:rPr>
            </w:pPr>
          </w:p>
          <w:p w14:paraId="67CF4CCA" w14:textId="77777777"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4. Разглеждане на заявлението от дружеството, управляващо фонда, в който сте осигурен</w:t>
            </w:r>
          </w:p>
          <w:p w14:paraId="16C1CF4E"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Дружеството, в чийто фонд сте осигурен ("старото" дружество), няма да приеме заявлението Ви, ако то е без нотариална заверка на подписа (съответно – електронното заявление не е подписано с квалифициран електронен подпис), с непопълнени или неправилно попълнени данни. В такъв случай "новото" дружество е длъжно да анулира заявлението Ви и да Ви уведоми за това в 7-дневен срок с писмо с обратна разписка или чрез осигурителен посредник писмено срещу подпис (съответно – по електронен път с електронен подпис, ако сте подали електронно заявление или сте посочили този начин в заявлението на хартиен носител).</w:t>
            </w:r>
          </w:p>
          <w:p w14:paraId="243AA8B9"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"Старото" дружество ще откаже да прехвърли Вашите средства, когато: </w:t>
            </w:r>
          </w:p>
          <w:p w14:paraId="79677C53" w14:textId="1D571C94" w:rsidR="00844148" w:rsidRPr="002D1D55" w:rsidRDefault="00C54516" w:rsidP="002D1D55">
            <w:pPr>
              <w:pStyle w:val="ListParagraph"/>
              <w:widowControl w:val="0"/>
              <w:numPr>
                <w:ilvl w:val="0"/>
                <w:numId w:val="9"/>
              </w:numPr>
              <w:autoSpaceDE w:val="0"/>
              <w:spacing w:after="0" w:line="240" w:lineRule="auto"/>
              <w:jc w:val="both"/>
              <w:rPr>
                <w:rFonts w:ascii="Times New Roman" w:hAnsi="Times New Roman"/>
                <w:sz w:val="24"/>
                <w:szCs w:val="24"/>
              </w:rPr>
            </w:pPr>
            <w:r w:rsidRPr="002D1D55">
              <w:rPr>
                <w:rFonts w:ascii="Times New Roman" w:hAnsi="Times New Roman"/>
                <w:sz w:val="24"/>
                <w:szCs w:val="24"/>
              </w:rPr>
              <w:lastRenderedPageBreak/>
              <w:t>нямате право на прехвърляне съгласно т. 2;</w:t>
            </w:r>
          </w:p>
          <w:p w14:paraId="1219620F" w14:textId="056E81CF" w:rsidR="00844148" w:rsidRPr="002D1D55" w:rsidRDefault="00C54516" w:rsidP="002D1D55">
            <w:pPr>
              <w:pStyle w:val="ListParagraph"/>
              <w:widowControl w:val="0"/>
              <w:numPr>
                <w:ilvl w:val="0"/>
                <w:numId w:val="9"/>
              </w:numPr>
              <w:autoSpaceDE w:val="0"/>
              <w:spacing w:after="0" w:line="240" w:lineRule="auto"/>
              <w:jc w:val="both"/>
              <w:rPr>
                <w:rFonts w:ascii="Times New Roman" w:hAnsi="Times New Roman"/>
                <w:sz w:val="24"/>
                <w:szCs w:val="24"/>
              </w:rPr>
            </w:pPr>
            <w:r w:rsidRPr="002D1D55">
              <w:rPr>
                <w:rFonts w:ascii="Times New Roman" w:hAnsi="Times New Roman"/>
                <w:sz w:val="24"/>
                <w:szCs w:val="24"/>
              </w:rPr>
              <w:t xml:space="preserve">в осигурителния договор на работодателя/другия осигурител, който Ви е осигурявал, е предвидено ограничение за прехвърляне на средствата, натрупани от техни вноски. </w:t>
            </w:r>
          </w:p>
          <w:p w14:paraId="72D38E1F"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Извън това "старото" дружество може да откаже да разгледа заявлението Ви, когато:</w:t>
            </w:r>
          </w:p>
          <w:p w14:paraId="39002FB3" w14:textId="40C45B6D" w:rsidR="00844148" w:rsidRPr="002D1D55" w:rsidRDefault="00C54516" w:rsidP="002D1D55">
            <w:pPr>
              <w:pStyle w:val="ListParagraph"/>
              <w:widowControl w:val="0"/>
              <w:numPr>
                <w:ilvl w:val="0"/>
                <w:numId w:val="10"/>
              </w:numPr>
              <w:autoSpaceDE w:val="0"/>
              <w:spacing w:after="0" w:line="240" w:lineRule="auto"/>
              <w:jc w:val="both"/>
              <w:rPr>
                <w:rFonts w:ascii="Times New Roman" w:hAnsi="Times New Roman"/>
                <w:sz w:val="24"/>
                <w:szCs w:val="24"/>
              </w:rPr>
            </w:pPr>
            <w:r w:rsidRPr="002D1D55">
              <w:rPr>
                <w:rFonts w:ascii="Times New Roman" w:hAnsi="Times New Roman"/>
                <w:sz w:val="24"/>
                <w:szCs w:val="24"/>
              </w:rPr>
              <w:t xml:space="preserve">Вашите имена не съвпадат с актуални данни в документите, с които то разполага, и към заявлението не са приложени документите, удостоверяващи промяна в имената; </w:t>
            </w:r>
          </w:p>
          <w:p w14:paraId="5732CA5B" w14:textId="4F2081B7" w:rsidR="00844148" w:rsidRPr="002D1D55" w:rsidRDefault="00C54516" w:rsidP="002D1D55">
            <w:pPr>
              <w:pStyle w:val="ListParagraph"/>
              <w:widowControl w:val="0"/>
              <w:numPr>
                <w:ilvl w:val="0"/>
                <w:numId w:val="10"/>
              </w:numPr>
              <w:autoSpaceDE w:val="0"/>
              <w:spacing w:after="0" w:line="240" w:lineRule="auto"/>
              <w:jc w:val="both"/>
              <w:rPr>
                <w:rFonts w:ascii="Times New Roman" w:hAnsi="Times New Roman"/>
                <w:sz w:val="24"/>
                <w:szCs w:val="24"/>
              </w:rPr>
            </w:pPr>
            <w:r w:rsidRPr="002D1D55">
              <w:rPr>
                <w:rFonts w:ascii="Times New Roman" w:hAnsi="Times New Roman"/>
                <w:sz w:val="24"/>
                <w:szCs w:val="24"/>
              </w:rPr>
              <w:t>във фонда няма осигурено лице с ЕГН, който сте посочили в заявлението и към заявлението не са приложени документите, удостоверяващи промяна в единния граждански номер;</w:t>
            </w:r>
          </w:p>
          <w:p w14:paraId="5289E737" w14:textId="5629E252" w:rsidR="00844148" w:rsidRPr="002D1D55" w:rsidRDefault="00C54516" w:rsidP="002D1D55">
            <w:pPr>
              <w:pStyle w:val="ListParagraph"/>
              <w:widowControl w:val="0"/>
              <w:numPr>
                <w:ilvl w:val="0"/>
                <w:numId w:val="10"/>
              </w:numPr>
              <w:autoSpaceDE w:val="0"/>
              <w:spacing w:after="0" w:line="240" w:lineRule="auto"/>
              <w:jc w:val="both"/>
              <w:rPr>
                <w:rFonts w:ascii="Times New Roman" w:hAnsi="Times New Roman"/>
                <w:sz w:val="24"/>
                <w:szCs w:val="24"/>
              </w:rPr>
            </w:pPr>
            <w:r w:rsidRPr="002D1D55">
              <w:rPr>
                <w:rFonts w:ascii="Times New Roman" w:hAnsi="Times New Roman"/>
                <w:sz w:val="24"/>
                <w:szCs w:val="24"/>
              </w:rPr>
              <w:t>в заявлението не е записан номерът на осигурителния договор (с изключение на случаите, когато желаете да прехвърлите всички натрупани по индивидуалната Ви партида средства, за които не е предвидено ограничение), отбелязаният номер не съвпада с номера на договора в документите на дружеството или по този договор няма натрупани средства от посочения в заявлението източник на средства;</w:t>
            </w:r>
          </w:p>
          <w:p w14:paraId="0F7800E0" w14:textId="1C7A4150" w:rsidR="00844148" w:rsidRPr="002D1D55" w:rsidRDefault="00C54516" w:rsidP="002D1D55">
            <w:pPr>
              <w:pStyle w:val="ListParagraph"/>
              <w:widowControl w:val="0"/>
              <w:numPr>
                <w:ilvl w:val="0"/>
                <w:numId w:val="10"/>
              </w:numPr>
              <w:autoSpaceDE w:val="0"/>
              <w:spacing w:after="0" w:line="240" w:lineRule="auto"/>
              <w:jc w:val="both"/>
              <w:rPr>
                <w:rFonts w:ascii="Times New Roman" w:hAnsi="Times New Roman"/>
                <w:sz w:val="24"/>
                <w:szCs w:val="24"/>
              </w:rPr>
            </w:pPr>
            <w:r w:rsidRPr="002D1D55">
              <w:rPr>
                <w:rFonts w:ascii="Times New Roman" w:hAnsi="Times New Roman"/>
                <w:sz w:val="24"/>
                <w:szCs w:val="24"/>
              </w:rPr>
              <w:t>при прехвърляне на средства на съпруг или роднини към заявлението не са приложени копия от документите, удостоверяващи брачната или родствената връзка.</w:t>
            </w:r>
          </w:p>
          <w:p w14:paraId="09C64754" w14:textId="3924F2B9"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Отказът на "старото" дружество се изпраща до "новото" дружество, от което имате право да получите заверено (съответно – електронно) копие от заявлението, съдържащо мотивите за отказа. В случай че отказът е изготвен като отделен електронен документ, имате право да получите копие от него.</w:t>
            </w:r>
          </w:p>
          <w:p w14:paraId="59807554" w14:textId="77777777" w:rsidR="00C021C5" w:rsidRDefault="00C021C5">
            <w:pPr>
              <w:widowControl w:val="0"/>
              <w:autoSpaceDE w:val="0"/>
              <w:spacing w:after="0" w:line="240" w:lineRule="auto"/>
              <w:ind w:firstLine="480"/>
              <w:jc w:val="both"/>
              <w:rPr>
                <w:rFonts w:ascii="Times New Roman" w:hAnsi="Times New Roman"/>
                <w:sz w:val="24"/>
                <w:szCs w:val="24"/>
              </w:rPr>
            </w:pPr>
          </w:p>
          <w:p w14:paraId="16AB0C9A" w14:textId="77777777"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5. Подаване на възражение срещу отказ за прехвърляне</w:t>
            </w:r>
          </w:p>
          <w:p w14:paraId="535C412A" w14:textId="77777777" w:rsidR="002D1D55" w:rsidRDefault="002D1D55">
            <w:pPr>
              <w:widowControl w:val="0"/>
              <w:autoSpaceDE w:val="0"/>
              <w:spacing w:after="0" w:line="240" w:lineRule="auto"/>
              <w:ind w:firstLine="480"/>
              <w:jc w:val="both"/>
              <w:rPr>
                <w:rFonts w:ascii="Times New Roman" w:hAnsi="Times New Roman"/>
                <w:b/>
                <w:bCs/>
                <w:sz w:val="24"/>
                <w:szCs w:val="24"/>
              </w:rPr>
            </w:pPr>
          </w:p>
          <w:p w14:paraId="3B0F346E"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Процедурите по прехвърляне на натрупаните средства по индивидуалните партиди в друг ДПФ за всички лица с регистрирани заявления за прехвърляне в рамките на един месец започват в първия работен ден на следващия месец. В началото на месеца, следващ месеца, през който сте подали заявлението, проверете в "новото" дружество дали заявлението Ви е уважено. В случай на отказ можете да подадете възражение чрез "новото" дружество. Необходимо е да се осведомите от него за срока за това. Към възражението трябва да приложите всички писмени доказателства, на които то се основава, а при несъответствие или промяна на Вашите имена или ЕГН – и заверени от Вас копия от официалните документи, удостоверяващи съответните данни. "Старото" дружество е длъжно да Ви изпрати решението си по подаденото от Вас възражение с писмо с обратна разписка. </w:t>
            </w:r>
          </w:p>
          <w:p w14:paraId="515B3A8C"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Когато заявлението за прехвърляне е подадено като електронен документ, възражението може да се подаде по електронен път, подписано с квалифициран електронен подпис, валиден към датата на извършване на електронното изявление. В такъв случай към него се прилагат сканирани копия от документите в подкрепа на възражението, а "старото" дружество ще Ви уведоми за решението си по електронен път. </w:t>
            </w:r>
          </w:p>
          <w:p w14:paraId="21A7FC8F" w14:textId="77777777" w:rsidR="00C021C5" w:rsidRDefault="00C021C5">
            <w:pPr>
              <w:widowControl w:val="0"/>
              <w:autoSpaceDE w:val="0"/>
              <w:spacing w:after="0" w:line="240" w:lineRule="auto"/>
              <w:ind w:firstLine="480"/>
              <w:jc w:val="both"/>
              <w:rPr>
                <w:rFonts w:ascii="Times New Roman" w:hAnsi="Times New Roman"/>
                <w:b/>
                <w:bCs/>
                <w:sz w:val="24"/>
                <w:szCs w:val="24"/>
              </w:rPr>
            </w:pPr>
          </w:p>
          <w:p w14:paraId="33E1FDDA" w14:textId="3021F45A"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6. Оттегляне на подаденото заявление</w:t>
            </w:r>
          </w:p>
          <w:p w14:paraId="7FD46ABC"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Вие можете да оттеглите заявлението си до 5-о число на месеца, в който се прехвърлят средствата по т. 9, като подадете в "новото" дружество искане по образец. Искането се подава на хартиен носител с нотариална заверка на подписа, съответно като електронен документ, подписан с Ваш квалифициран електронен подпис, валиден към датата на извършване на електронното изявление, чрез служител или осигурителен посредник на "новото" дружество, по пощата с писмо с обратна разписка или чрез "старото" дружество. Искането трябва да бъде не само подадено, но и получено в дружеството в посочения срок.</w:t>
            </w:r>
          </w:p>
          <w:p w14:paraId="0153927E" w14:textId="77777777" w:rsidR="00C021C5" w:rsidRDefault="00C021C5">
            <w:pPr>
              <w:widowControl w:val="0"/>
              <w:autoSpaceDE w:val="0"/>
              <w:spacing w:after="0" w:line="240" w:lineRule="auto"/>
              <w:ind w:firstLine="480"/>
              <w:jc w:val="both"/>
              <w:rPr>
                <w:rFonts w:ascii="Times New Roman" w:hAnsi="Times New Roman"/>
                <w:b/>
                <w:bCs/>
                <w:sz w:val="24"/>
                <w:szCs w:val="24"/>
              </w:rPr>
            </w:pPr>
          </w:p>
          <w:p w14:paraId="2BC5883B" w14:textId="77777777" w:rsidR="00C021C5" w:rsidRDefault="00C021C5">
            <w:pPr>
              <w:widowControl w:val="0"/>
              <w:autoSpaceDE w:val="0"/>
              <w:spacing w:after="0" w:line="240" w:lineRule="auto"/>
              <w:ind w:firstLine="480"/>
              <w:jc w:val="both"/>
              <w:rPr>
                <w:rFonts w:ascii="Times New Roman" w:hAnsi="Times New Roman"/>
                <w:b/>
                <w:bCs/>
                <w:sz w:val="24"/>
                <w:szCs w:val="24"/>
              </w:rPr>
            </w:pPr>
          </w:p>
          <w:p w14:paraId="130FA6A3" w14:textId="1CEF84C7"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7. Прекратяване на процедурата</w:t>
            </w:r>
          </w:p>
          <w:p w14:paraId="5A7863E6"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Когато е налице отказ за прехвърляне или за разглеждане на заявлението от страна на "старото" дружество или сте оттеглили подаденото заявление, процедурата по прехвърлянето Ви се прекратява и сключеният от Вас осигурителен договор (допълнително споразумение) не влиза в сила. В такъв случай Вие можете да подадете отново заявление за прехвърляне.</w:t>
            </w:r>
          </w:p>
          <w:p w14:paraId="50DBAE82" w14:textId="77777777" w:rsidR="00C021C5" w:rsidRDefault="00C021C5">
            <w:pPr>
              <w:widowControl w:val="0"/>
              <w:autoSpaceDE w:val="0"/>
              <w:spacing w:after="0" w:line="240" w:lineRule="auto"/>
              <w:ind w:firstLine="480"/>
              <w:jc w:val="both"/>
              <w:rPr>
                <w:rFonts w:ascii="Times New Roman" w:hAnsi="Times New Roman"/>
                <w:b/>
                <w:bCs/>
                <w:sz w:val="24"/>
                <w:szCs w:val="24"/>
              </w:rPr>
            </w:pPr>
          </w:p>
          <w:p w14:paraId="579D6098" w14:textId="7E279DBF"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8. Прехвърляне на средствата</w:t>
            </w:r>
          </w:p>
          <w:p w14:paraId="4B8F9297"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Средствата на всички осигурени лица, по отношение на които процедурата за прехвърляне не е прекратена, се прехвърлят едновременно от пенсионноосигурителните дружества на 15-о число на месеца, следващ месеца, в който е започнала процедурата по прехвърляне, или в първия работен ден, следващ тази дата. В срок 7 работни дни след прехвърляне на средствата "старото" дружество трябва да Ви изпрати извлечение от индивидуалната Ви партида. В зависимост от избора Ви в заявлението за прехвърляне извлечението се изпраща с писмо с обратна разписка или по електронната поща, подписано с квалифициран електронен подпис.</w:t>
            </w:r>
          </w:p>
          <w:p w14:paraId="5DF78FDB"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Пенсионноосигурителното дружество не може да събира такса за прехвърляне на средствата от индивидуалната Ви партида от един в друг пенсионен фонд.</w:t>
            </w:r>
          </w:p>
          <w:p w14:paraId="42E1BFE1" w14:textId="77777777" w:rsidR="00C021C5" w:rsidRDefault="00C021C5">
            <w:pPr>
              <w:widowControl w:val="0"/>
              <w:autoSpaceDE w:val="0"/>
              <w:spacing w:after="0" w:line="240" w:lineRule="auto"/>
              <w:ind w:firstLine="480"/>
              <w:jc w:val="both"/>
              <w:rPr>
                <w:rFonts w:ascii="Times New Roman" w:hAnsi="Times New Roman"/>
                <w:b/>
                <w:bCs/>
                <w:sz w:val="24"/>
                <w:szCs w:val="24"/>
              </w:rPr>
            </w:pPr>
          </w:p>
          <w:p w14:paraId="7D56BF10" w14:textId="16C29BDA"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ІІ. ОСНОВНИ ХАРАКТЕРИСТИКИ НА ПЕНСИОННИЯ ФОНД</w:t>
            </w:r>
          </w:p>
          <w:p w14:paraId="1268685B" w14:textId="77777777" w:rsidR="00C021C5" w:rsidRDefault="00C021C5" w:rsidP="005167F2">
            <w:pPr>
              <w:widowControl w:val="0"/>
              <w:suppressAutoHyphens w:val="0"/>
              <w:autoSpaceDE w:val="0"/>
              <w:adjustRightInd w:val="0"/>
              <w:spacing w:after="0" w:line="240" w:lineRule="auto"/>
              <w:ind w:firstLine="480"/>
              <w:jc w:val="both"/>
              <w:textAlignment w:val="auto"/>
              <w:rPr>
                <w:rFonts w:ascii="Times New Roman" w:hAnsi="Times New Roman"/>
                <w:b/>
                <w:bCs/>
                <w:sz w:val="24"/>
                <w:szCs w:val="24"/>
              </w:rPr>
            </w:pPr>
          </w:p>
          <w:p w14:paraId="03ECC858" w14:textId="698AF1BA" w:rsidR="00844148" w:rsidRPr="005167F2" w:rsidRDefault="00C54516" w:rsidP="005167F2">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lang w:val="x-none"/>
              </w:rPr>
            </w:pPr>
            <w:r>
              <w:rPr>
                <w:rFonts w:ascii="Times New Roman" w:hAnsi="Times New Roman"/>
                <w:b/>
                <w:bCs/>
                <w:sz w:val="24"/>
                <w:szCs w:val="24"/>
              </w:rPr>
              <w:t>9. Осигурителни плащания</w:t>
            </w:r>
          </w:p>
          <w:p w14:paraId="66BCD2E7" w14:textId="77777777" w:rsidR="005167F2" w:rsidRPr="0027019F" w:rsidRDefault="00C54516" w:rsidP="005167F2">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lang w:val="x-none"/>
              </w:rPr>
            </w:pPr>
            <w:r w:rsidRPr="005167F2">
              <w:rPr>
                <w:rFonts w:ascii="Times New Roman" w:eastAsiaTheme="minorEastAsia" w:hAnsi="Times New Roman"/>
                <w:sz w:val="24"/>
                <w:szCs w:val="24"/>
                <w:lang w:val="x-none"/>
              </w:rPr>
              <w:t xml:space="preserve">При осигуряване в ДПФ- Бъдеще, Вие имате право на следните осигурителни </w:t>
            </w:r>
            <w:r w:rsidRPr="0027019F">
              <w:rPr>
                <w:rFonts w:ascii="Times New Roman" w:eastAsiaTheme="minorEastAsia" w:hAnsi="Times New Roman"/>
                <w:sz w:val="24"/>
                <w:szCs w:val="24"/>
                <w:lang w:val="x-none"/>
              </w:rPr>
              <w:t>плащания:</w:t>
            </w:r>
            <w:r w:rsidR="00F50227" w:rsidRPr="0027019F">
              <w:rPr>
                <w:rFonts w:ascii="Times New Roman" w:eastAsiaTheme="minorEastAsia" w:hAnsi="Times New Roman"/>
                <w:sz w:val="24"/>
                <w:szCs w:val="24"/>
                <w:lang w:val="x-none"/>
              </w:rPr>
              <w:t xml:space="preserve"> </w:t>
            </w:r>
            <w:r w:rsidR="005167F2" w:rsidRPr="0027019F">
              <w:rPr>
                <w:rFonts w:ascii="Times New Roman" w:eastAsiaTheme="minorEastAsia" w:hAnsi="Times New Roman"/>
                <w:sz w:val="24"/>
                <w:szCs w:val="24"/>
                <w:lang w:val="x-none"/>
              </w:rPr>
              <w:t xml:space="preserve">     </w:t>
            </w:r>
          </w:p>
          <w:p w14:paraId="7B95015D" w14:textId="3F339D95" w:rsidR="005167F2" w:rsidRPr="0027019F" w:rsidRDefault="005167F2" w:rsidP="005167F2">
            <w:pPr>
              <w:pStyle w:val="ListParagraph"/>
              <w:widowControl w:val="0"/>
              <w:numPr>
                <w:ilvl w:val="0"/>
                <w:numId w:val="5"/>
              </w:numPr>
              <w:suppressAutoHyphens w:val="0"/>
              <w:autoSpaceDE w:val="0"/>
              <w:adjustRightInd w:val="0"/>
              <w:spacing w:after="0" w:line="240" w:lineRule="auto"/>
              <w:jc w:val="both"/>
              <w:textAlignment w:val="auto"/>
              <w:rPr>
                <w:rFonts w:ascii="Times New Roman" w:eastAsiaTheme="minorEastAsia" w:hAnsi="Times New Roman"/>
                <w:sz w:val="24"/>
                <w:szCs w:val="24"/>
                <w:lang w:val="x-none"/>
              </w:rPr>
            </w:pPr>
            <w:r w:rsidRPr="0027019F">
              <w:rPr>
                <w:rFonts w:ascii="Times New Roman" w:eastAsiaTheme="minorEastAsia" w:hAnsi="Times New Roman"/>
                <w:sz w:val="24"/>
                <w:szCs w:val="24"/>
                <w:lang w:val="x-none"/>
              </w:rPr>
              <w:t>лична срочна пенсия за старост</w:t>
            </w:r>
          </w:p>
          <w:p w14:paraId="3DEDE3B0" w14:textId="77777777" w:rsidR="005167F2" w:rsidRPr="0027019F" w:rsidRDefault="005167F2" w:rsidP="005167F2">
            <w:pPr>
              <w:pStyle w:val="ListParagraph"/>
              <w:widowControl w:val="0"/>
              <w:numPr>
                <w:ilvl w:val="0"/>
                <w:numId w:val="4"/>
              </w:numPr>
              <w:suppressAutoHyphens w:val="0"/>
              <w:autoSpaceDE w:val="0"/>
              <w:adjustRightInd w:val="0"/>
              <w:spacing w:after="0" w:line="240" w:lineRule="auto"/>
              <w:jc w:val="both"/>
              <w:textAlignment w:val="auto"/>
              <w:rPr>
                <w:rFonts w:ascii="Times New Roman" w:eastAsiaTheme="minorEastAsia" w:hAnsi="Times New Roman"/>
                <w:sz w:val="24"/>
                <w:szCs w:val="24"/>
                <w:lang w:val="x-none"/>
              </w:rPr>
            </w:pPr>
            <w:r w:rsidRPr="0027019F">
              <w:rPr>
                <w:rFonts w:ascii="Times New Roman" w:eastAsiaTheme="minorEastAsia" w:hAnsi="Times New Roman"/>
                <w:sz w:val="24"/>
                <w:szCs w:val="24"/>
                <w:lang w:val="x-none"/>
              </w:rPr>
              <w:t>лична срочна пенсия за инвалидност</w:t>
            </w:r>
          </w:p>
          <w:p w14:paraId="6A44A54F" w14:textId="77777777" w:rsidR="005167F2" w:rsidRPr="005167F2" w:rsidRDefault="005167F2" w:rsidP="005167F2">
            <w:pPr>
              <w:pStyle w:val="ListParagraph"/>
              <w:widowControl w:val="0"/>
              <w:numPr>
                <w:ilvl w:val="0"/>
                <w:numId w:val="4"/>
              </w:numPr>
              <w:suppressAutoHyphens w:val="0"/>
              <w:autoSpaceDE w:val="0"/>
              <w:adjustRightInd w:val="0"/>
              <w:spacing w:after="0" w:line="240" w:lineRule="auto"/>
              <w:jc w:val="both"/>
              <w:textAlignment w:val="auto"/>
              <w:rPr>
                <w:rFonts w:ascii="Times New Roman" w:eastAsiaTheme="minorEastAsia" w:hAnsi="Times New Roman"/>
                <w:sz w:val="24"/>
                <w:szCs w:val="24"/>
                <w:lang w:val="x-none"/>
              </w:rPr>
            </w:pPr>
            <w:r w:rsidRPr="0027019F">
              <w:rPr>
                <w:rFonts w:ascii="Times New Roman" w:eastAsiaTheme="minorEastAsia" w:hAnsi="Times New Roman"/>
                <w:sz w:val="24"/>
                <w:szCs w:val="24"/>
                <w:lang w:val="x-none"/>
              </w:rPr>
              <w:t>еднократно или разсрочено изплащане на</w:t>
            </w:r>
            <w:r w:rsidRPr="005167F2">
              <w:rPr>
                <w:rFonts w:ascii="Times New Roman" w:eastAsiaTheme="minorEastAsia" w:hAnsi="Times New Roman"/>
                <w:sz w:val="24"/>
                <w:szCs w:val="24"/>
                <w:lang w:val="x-none"/>
              </w:rPr>
              <w:t xml:space="preserve"> натрупаните средства по индивидуалната партида</w:t>
            </w:r>
          </w:p>
          <w:p w14:paraId="6686C7C0" w14:textId="692E5F5D" w:rsidR="005167F2" w:rsidRPr="005167F2" w:rsidRDefault="005167F2" w:rsidP="005167F2">
            <w:pPr>
              <w:pStyle w:val="ListParagraph"/>
              <w:widowControl w:val="0"/>
              <w:numPr>
                <w:ilvl w:val="0"/>
                <w:numId w:val="4"/>
              </w:numPr>
              <w:suppressAutoHyphens w:val="0"/>
              <w:autoSpaceDE w:val="0"/>
              <w:adjustRightInd w:val="0"/>
              <w:spacing w:after="0" w:line="240" w:lineRule="auto"/>
              <w:jc w:val="both"/>
              <w:textAlignment w:val="auto"/>
              <w:rPr>
                <w:rFonts w:ascii="Times New Roman" w:eastAsiaTheme="minorEastAsia" w:hAnsi="Times New Roman"/>
                <w:sz w:val="24"/>
                <w:szCs w:val="24"/>
                <w:lang w:val="x-none"/>
              </w:rPr>
            </w:pPr>
            <w:r w:rsidRPr="005167F2">
              <w:rPr>
                <w:rFonts w:ascii="Times New Roman" w:eastAsiaTheme="minorEastAsia" w:hAnsi="Times New Roman"/>
                <w:sz w:val="24"/>
                <w:szCs w:val="24"/>
                <w:lang w:val="x-none"/>
              </w:rPr>
              <w:t xml:space="preserve">наследствена </w:t>
            </w:r>
            <w:r w:rsidR="002D1D55">
              <w:rPr>
                <w:rFonts w:ascii="Times New Roman" w:eastAsiaTheme="minorEastAsia" w:hAnsi="Times New Roman"/>
                <w:sz w:val="24"/>
                <w:szCs w:val="24"/>
                <w:lang w:val="x-none"/>
              </w:rPr>
              <w:t xml:space="preserve">срочна </w:t>
            </w:r>
            <w:r w:rsidRPr="005167F2">
              <w:rPr>
                <w:rFonts w:ascii="Times New Roman" w:eastAsiaTheme="minorEastAsia" w:hAnsi="Times New Roman"/>
                <w:sz w:val="24"/>
                <w:szCs w:val="24"/>
                <w:lang w:val="x-none"/>
              </w:rPr>
              <w:t>пенсия  – при смърт на осигуреното лице или на лице, което получава пенсия;</w:t>
            </w:r>
          </w:p>
          <w:p w14:paraId="5BA9FAD9" w14:textId="77777777" w:rsidR="005167F2" w:rsidRPr="005167F2" w:rsidRDefault="005167F2" w:rsidP="005167F2">
            <w:pPr>
              <w:pStyle w:val="ListParagraph"/>
              <w:widowControl w:val="0"/>
              <w:numPr>
                <w:ilvl w:val="0"/>
                <w:numId w:val="4"/>
              </w:numPr>
              <w:suppressAutoHyphens w:val="0"/>
              <w:autoSpaceDE w:val="0"/>
              <w:adjustRightInd w:val="0"/>
              <w:spacing w:after="0" w:line="240" w:lineRule="auto"/>
              <w:jc w:val="both"/>
              <w:textAlignment w:val="auto"/>
              <w:rPr>
                <w:rFonts w:ascii="Times New Roman" w:eastAsiaTheme="minorEastAsia" w:hAnsi="Times New Roman"/>
                <w:sz w:val="24"/>
                <w:szCs w:val="24"/>
                <w:lang w:val="x-none"/>
              </w:rPr>
            </w:pPr>
            <w:r w:rsidRPr="005167F2">
              <w:rPr>
                <w:rFonts w:ascii="Times New Roman" w:eastAsiaTheme="minorEastAsia" w:hAnsi="Times New Roman"/>
                <w:sz w:val="24"/>
                <w:szCs w:val="24"/>
                <w:lang w:val="x-none"/>
              </w:rPr>
              <w:t>еднократно или разсрочено изплащане на средства на наследниците на починало осигурено лице или на пенсионер</w:t>
            </w:r>
          </w:p>
          <w:p w14:paraId="7D9FBAC8" w14:textId="77777777" w:rsidR="00C021C5" w:rsidRDefault="00C021C5">
            <w:pPr>
              <w:widowControl w:val="0"/>
              <w:autoSpaceDE w:val="0"/>
              <w:spacing w:after="0" w:line="240" w:lineRule="auto"/>
              <w:ind w:firstLine="480"/>
              <w:jc w:val="both"/>
              <w:rPr>
                <w:rFonts w:ascii="Times New Roman" w:hAnsi="Times New Roman"/>
                <w:b/>
                <w:bCs/>
                <w:sz w:val="24"/>
                <w:szCs w:val="24"/>
              </w:rPr>
            </w:pPr>
          </w:p>
          <w:p w14:paraId="58DA015F" w14:textId="4A78213B"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10. Основни данни за инвестициите на пенсионния фонд</w:t>
            </w:r>
          </w:p>
          <w:p w14:paraId="300723A7" w14:textId="77777777" w:rsidR="00C021C5" w:rsidRDefault="00C021C5">
            <w:pPr>
              <w:widowControl w:val="0"/>
              <w:autoSpaceDE w:val="0"/>
              <w:spacing w:after="0" w:line="240" w:lineRule="auto"/>
              <w:ind w:firstLine="480"/>
              <w:jc w:val="both"/>
              <w:rPr>
                <w:rFonts w:ascii="Times New Roman" w:hAnsi="Times New Roman"/>
                <w:b/>
                <w:bCs/>
                <w:sz w:val="24"/>
                <w:szCs w:val="24"/>
              </w:rPr>
            </w:pPr>
          </w:p>
          <w:p w14:paraId="3E738316" w14:textId="73CD8F80"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10.1. Инвестиционни цели на фонда</w:t>
            </w:r>
          </w:p>
          <w:p w14:paraId="6DF93C2C" w14:textId="156734E9" w:rsidR="00F50227" w:rsidRPr="00F50227" w:rsidRDefault="00F50227" w:rsidP="00F50227">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rPr>
            </w:pPr>
            <w:r w:rsidRPr="00F50227">
              <w:rPr>
                <w:rFonts w:ascii="Times New Roman" w:eastAsiaTheme="minorEastAsia" w:hAnsi="Times New Roman"/>
                <w:color w:val="000000"/>
                <w:spacing w:val="-2"/>
                <w:sz w:val="24"/>
                <w:szCs w:val="24"/>
              </w:rPr>
              <w:t>1.</w:t>
            </w:r>
            <w:r w:rsidRPr="00F50227">
              <w:rPr>
                <w:rFonts w:ascii="Times New Roman" w:eastAsiaTheme="minorEastAsia" w:hAnsi="Times New Roman"/>
                <w:color w:val="000000"/>
                <w:sz w:val="24"/>
                <w:szCs w:val="24"/>
              </w:rPr>
              <w:tab/>
              <w:t>Формиране на оптимално структуриран инвестиционен портфейл – балансирана структура с преобладаващо участие на дългосрочни ценни книжа, издадени или гарантирани от държавата, емитирани в  евро при спазване на нормативните изисквания и осигуряваща добра доходност при висока степен на сигурност на инвестициите;</w:t>
            </w:r>
          </w:p>
          <w:p w14:paraId="0D865282" w14:textId="77777777" w:rsidR="00F50227" w:rsidRPr="00F50227" w:rsidRDefault="00F50227" w:rsidP="00F50227">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lang w:val="x-none"/>
              </w:rPr>
            </w:pPr>
            <w:r w:rsidRPr="00F50227">
              <w:rPr>
                <w:rFonts w:ascii="Times New Roman" w:eastAsiaTheme="minorEastAsia" w:hAnsi="Times New Roman"/>
                <w:sz w:val="24"/>
                <w:szCs w:val="24"/>
              </w:rPr>
              <w:t xml:space="preserve">2. </w:t>
            </w:r>
            <w:r w:rsidRPr="00F50227">
              <w:rPr>
                <w:rFonts w:ascii="Times New Roman" w:eastAsiaTheme="minorEastAsia" w:hAnsi="Times New Roman"/>
                <w:sz w:val="24"/>
                <w:szCs w:val="24"/>
                <w:lang w:val="x-none"/>
              </w:rPr>
              <w:t>Активно управление на портфейла;</w:t>
            </w:r>
          </w:p>
          <w:p w14:paraId="7517F5B4" w14:textId="77777777" w:rsidR="00F50227" w:rsidRPr="00F50227" w:rsidRDefault="00F50227" w:rsidP="00F50227">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lang w:val="x-none"/>
              </w:rPr>
            </w:pPr>
            <w:r w:rsidRPr="00F50227">
              <w:rPr>
                <w:rFonts w:ascii="Times New Roman" w:eastAsiaTheme="minorEastAsia" w:hAnsi="Times New Roman"/>
                <w:sz w:val="24"/>
                <w:szCs w:val="24"/>
              </w:rPr>
              <w:t xml:space="preserve">3. </w:t>
            </w:r>
            <w:r w:rsidRPr="00F50227">
              <w:rPr>
                <w:rFonts w:ascii="Times New Roman" w:eastAsiaTheme="minorEastAsia" w:hAnsi="Times New Roman"/>
                <w:sz w:val="24"/>
                <w:szCs w:val="24"/>
                <w:lang w:val="x-none"/>
              </w:rPr>
              <w:t>Постигане на реален растеж на стойността на активите и максимизиране на тяхната възвращаемост;</w:t>
            </w:r>
          </w:p>
          <w:p w14:paraId="3339E83D" w14:textId="77777777" w:rsidR="00F50227" w:rsidRPr="00F50227" w:rsidRDefault="00F50227" w:rsidP="00F50227">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lang w:val="x-none"/>
              </w:rPr>
            </w:pPr>
            <w:r w:rsidRPr="00F50227">
              <w:rPr>
                <w:rFonts w:ascii="Times New Roman" w:eastAsiaTheme="minorEastAsia" w:hAnsi="Times New Roman"/>
                <w:sz w:val="24"/>
                <w:szCs w:val="24"/>
              </w:rPr>
              <w:t xml:space="preserve">4. </w:t>
            </w:r>
            <w:r w:rsidRPr="00F50227">
              <w:rPr>
                <w:rFonts w:ascii="Times New Roman" w:eastAsiaTheme="minorEastAsia" w:hAnsi="Times New Roman"/>
                <w:sz w:val="24"/>
                <w:szCs w:val="24"/>
                <w:lang w:val="x-none"/>
              </w:rPr>
              <w:t>Получаване на стабилна доходност – търсене на оптимална доходност при умерено ниво на риск, съобразено с ликвидните нужди на ФОНДА;</w:t>
            </w:r>
          </w:p>
          <w:p w14:paraId="4F8F2ABA" w14:textId="77777777" w:rsidR="00F50227" w:rsidRPr="00F50227" w:rsidRDefault="00F50227" w:rsidP="00F50227">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lang w:val="x-none"/>
              </w:rPr>
            </w:pPr>
            <w:r w:rsidRPr="00F50227">
              <w:rPr>
                <w:rFonts w:ascii="Times New Roman" w:eastAsiaTheme="minorEastAsia" w:hAnsi="Times New Roman"/>
                <w:sz w:val="24"/>
                <w:szCs w:val="24"/>
              </w:rPr>
              <w:t xml:space="preserve">5. </w:t>
            </w:r>
            <w:r w:rsidRPr="00F50227">
              <w:rPr>
                <w:rFonts w:ascii="Times New Roman" w:eastAsiaTheme="minorEastAsia" w:hAnsi="Times New Roman"/>
                <w:sz w:val="24"/>
                <w:szCs w:val="24"/>
                <w:lang w:val="x-none"/>
              </w:rPr>
              <w:t>Минимизиране на рисковете, свързани с управление на инвестиционния портфейл – ликвиден риск, валутен риск, кредитен риск, риск, свързан с инвестиции в акции и риск, свързан с инвестициите в недвижими имоти чрез използването на широк набор от инвестиционни инструменти и техники, съгласно Наредба 34 на КФН от 04.10.2006 г. СД утвърждава Вътрешни правила за процедурите за наблюдение, измерване и управление на риска, свързан с инвестициите на ФОНДА и ги представя на Зам. – председателя на КФН в 7-дневен срок от тяхното утвърждаване, изменение и допълнение.</w:t>
            </w:r>
          </w:p>
          <w:p w14:paraId="4266EEBF" w14:textId="77777777" w:rsidR="00F50227" w:rsidRPr="00F50227" w:rsidRDefault="00F50227" w:rsidP="00F50227">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lang w:val="x-none"/>
              </w:rPr>
            </w:pPr>
            <w:r w:rsidRPr="00F50227">
              <w:rPr>
                <w:rFonts w:ascii="Times New Roman" w:eastAsiaTheme="minorEastAsia" w:hAnsi="Times New Roman"/>
                <w:sz w:val="24"/>
                <w:szCs w:val="24"/>
              </w:rPr>
              <w:t xml:space="preserve">6. </w:t>
            </w:r>
            <w:r w:rsidRPr="00F50227">
              <w:rPr>
                <w:rFonts w:ascii="Times New Roman" w:eastAsiaTheme="minorEastAsia" w:hAnsi="Times New Roman"/>
                <w:sz w:val="24"/>
                <w:szCs w:val="24"/>
                <w:lang w:val="x-none"/>
              </w:rPr>
              <w:t xml:space="preserve">Поддържане на текуща ликвидност – чрез инвестиции в краткосрочни финансови инструменти и банкови депозити, съобразени със срочността на задълженията на </w:t>
            </w:r>
            <w:r w:rsidRPr="00F50227">
              <w:rPr>
                <w:rFonts w:ascii="Times New Roman" w:eastAsiaTheme="minorEastAsia" w:hAnsi="Times New Roman"/>
                <w:sz w:val="24"/>
                <w:szCs w:val="24"/>
                <w:lang w:val="x-none"/>
              </w:rPr>
              <w:lastRenderedPageBreak/>
              <w:t>ФОНДА.</w:t>
            </w:r>
          </w:p>
          <w:p w14:paraId="01E1F2AD" w14:textId="77777777" w:rsidR="00F50227" w:rsidRPr="00F50227" w:rsidRDefault="00F50227" w:rsidP="00F50227">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lang w:val="x-none"/>
              </w:rPr>
            </w:pPr>
            <w:r w:rsidRPr="00F50227">
              <w:rPr>
                <w:rFonts w:ascii="Times New Roman" w:eastAsiaTheme="minorEastAsia" w:hAnsi="Times New Roman"/>
                <w:sz w:val="24"/>
                <w:szCs w:val="24"/>
                <w:lang w:val="x-none"/>
              </w:rPr>
              <w:t>7.</w:t>
            </w:r>
            <w:r w:rsidRPr="00F50227">
              <w:rPr>
                <w:rFonts w:ascii="Times New Roman" w:eastAsiaTheme="minorEastAsia" w:hAnsi="Times New Roman"/>
                <w:sz w:val="24"/>
                <w:szCs w:val="24"/>
                <w:lang w:val="x-none"/>
              </w:rPr>
              <w:tab/>
              <w:t>Осъществяване на текущ контрол на постъпилите средства във ФОНДА и навременното</w:t>
            </w:r>
            <w:r w:rsidRPr="00F50227">
              <w:rPr>
                <w:rFonts w:ascii="Times New Roman" w:eastAsiaTheme="minorEastAsia" w:hAnsi="Times New Roman"/>
                <w:sz w:val="24"/>
                <w:szCs w:val="24"/>
              </w:rPr>
              <w:t xml:space="preserve"> </w:t>
            </w:r>
            <w:r w:rsidRPr="00F50227">
              <w:rPr>
                <w:rFonts w:ascii="Times New Roman" w:eastAsiaTheme="minorEastAsia" w:hAnsi="Times New Roman"/>
                <w:sz w:val="24"/>
                <w:szCs w:val="24"/>
                <w:lang w:val="x-none"/>
              </w:rPr>
              <w:t>им</w:t>
            </w:r>
            <w:r w:rsidRPr="00F50227">
              <w:rPr>
                <w:rFonts w:ascii="Times New Roman" w:eastAsiaTheme="minorEastAsia" w:hAnsi="Times New Roman"/>
                <w:sz w:val="24"/>
                <w:szCs w:val="24"/>
                <w:lang w:val="x-none"/>
              </w:rPr>
              <w:br/>
              <w:t>инвестиране във финансови инструменти.</w:t>
            </w:r>
          </w:p>
          <w:p w14:paraId="54278FCB" w14:textId="35C7397B" w:rsidR="00F50227" w:rsidRDefault="00F50227" w:rsidP="00F50227">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lang w:val="x-none"/>
              </w:rPr>
            </w:pPr>
            <w:r w:rsidRPr="00F50227">
              <w:rPr>
                <w:rFonts w:ascii="Times New Roman" w:eastAsiaTheme="minorEastAsia" w:hAnsi="Times New Roman"/>
                <w:sz w:val="24"/>
                <w:szCs w:val="24"/>
                <w:lang w:val="x-none"/>
              </w:rPr>
              <w:t>8.</w:t>
            </w:r>
            <w:r w:rsidRPr="00F50227">
              <w:rPr>
                <w:rFonts w:ascii="Times New Roman" w:eastAsiaTheme="minorEastAsia" w:hAnsi="Times New Roman"/>
                <w:sz w:val="24"/>
                <w:szCs w:val="24"/>
                <w:lang w:val="x-none"/>
              </w:rPr>
              <w:tab/>
              <w:t>Строго спазване на съществуващите нормативни изисквания за лимити, ограничения и забрани при инвестициите във финансови инструменти.</w:t>
            </w:r>
          </w:p>
          <w:p w14:paraId="36F4E58C" w14:textId="6C16F8BC" w:rsidR="00C021C5" w:rsidRDefault="00C021C5" w:rsidP="00F50227">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lang w:val="x-none"/>
              </w:rPr>
            </w:pPr>
          </w:p>
          <w:p w14:paraId="4AE5D3C0" w14:textId="77777777" w:rsidR="00F50227" w:rsidRDefault="00F50227">
            <w:pPr>
              <w:widowControl w:val="0"/>
              <w:autoSpaceDE w:val="0"/>
              <w:spacing w:after="0" w:line="240" w:lineRule="auto"/>
              <w:ind w:firstLine="480"/>
              <w:jc w:val="both"/>
              <w:rPr>
                <w:rFonts w:ascii="Times New Roman" w:hAnsi="Times New Roman"/>
                <w:b/>
                <w:bCs/>
                <w:sz w:val="24"/>
                <w:szCs w:val="24"/>
              </w:rPr>
            </w:pPr>
          </w:p>
          <w:p w14:paraId="7078BA35" w14:textId="77777777"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10.2. Инвестиционни ограничения съгласно инвестиционната политика на фонда</w:t>
            </w:r>
          </w:p>
          <w:tbl>
            <w:tblPr>
              <w:tblW w:w="9615" w:type="dxa"/>
              <w:tblLayout w:type="fixed"/>
              <w:tblCellMar>
                <w:left w:w="10" w:type="dxa"/>
                <w:right w:w="10" w:type="dxa"/>
              </w:tblCellMar>
              <w:tblLook w:val="0000" w:firstRow="0" w:lastRow="0" w:firstColumn="0" w:lastColumn="0" w:noHBand="0" w:noVBand="0"/>
            </w:tblPr>
            <w:tblGrid>
              <w:gridCol w:w="9615"/>
            </w:tblGrid>
            <w:tr w:rsidR="00844148" w14:paraId="40549704" w14:textId="77777777">
              <w:tc>
                <w:tcPr>
                  <w:tcW w:w="9615" w:type="dxa"/>
                  <w:tcMar>
                    <w:top w:w="15" w:type="dxa"/>
                    <w:left w:w="15" w:type="dxa"/>
                    <w:bottom w:w="15" w:type="dxa"/>
                    <w:right w:w="15" w:type="dxa"/>
                  </w:tcMar>
                </w:tcPr>
                <w:p w14:paraId="628C6D93" w14:textId="77777777" w:rsidR="00844148" w:rsidRDefault="00844148">
                  <w:pPr>
                    <w:widowControl w:val="0"/>
                    <w:autoSpaceDE w:val="0"/>
                    <w:spacing w:after="0" w:line="240" w:lineRule="auto"/>
                    <w:ind w:firstLine="480"/>
                    <w:jc w:val="both"/>
                    <w:rPr>
                      <w:rFonts w:ascii="Times New Roman" w:hAnsi="Times New Roman"/>
                      <w:sz w:val="24"/>
                      <w:szCs w:val="24"/>
                    </w:rPr>
                  </w:pPr>
                </w:p>
              </w:tc>
            </w:tr>
          </w:tbl>
          <w:p w14:paraId="08323C8A" w14:textId="77777777" w:rsidR="00844148" w:rsidRDefault="00844148">
            <w:pPr>
              <w:widowControl w:val="0"/>
              <w:autoSpaceDE w:val="0"/>
              <w:spacing w:after="0" w:line="240" w:lineRule="auto"/>
              <w:ind w:firstLine="480"/>
              <w:jc w:val="both"/>
              <w:rPr>
                <w:rFonts w:ascii="Times New Roman" w:hAnsi="Times New Roman"/>
                <w:b/>
                <w:bCs/>
                <w:sz w:val="24"/>
                <w:szCs w:val="24"/>
              </w:rPr>
            </w:pPr>
          </w:p>
        </w:tc>
        <w:tc>
          <w:tcPr>
            <w:tcW w:w="530" w:type="dxa"/>
          </w:tcPr>
          <w:p w14:paraId="0A492392" w14:textId="77777777" w:rsidR="00844148" w:rsidRDefault="00844148">
            <w:pPr>
              <w:widowControl w:val="0"/>
              <w:autoSpaceDE w:val="0"/>
              <w:spacing w:after="0" w:line="240" w:lineRule="auto"/>
              <w:ind w:firstLine="480"/>
              <w:jc w:val="both"/>
              <w:rPr>
                <w:rFonts w:ascii="Times New Roman" w:hAnsi="Times New Roman"/>
                <w:b/>
                <w:bCs/>
                <w:sz w:val="24"/>
                <w:szCs w:val="24"/>
              </w:rPr>
            </w:pPr>
          </w:p>
        </w:tc>
      </w:tr>
      <w:tr w:rsidR="00844148" w14:paraId="2AB96590" w14:textId="77777777">
        <w:tc>
          <w:tcPr>
            <w:tcW w:w="9750" w:type="dxa"/>
            <w:gridSpan w:val="2"/>
            <w:tcMar>
              <w:top w:w="15" w:type="dxa"/>
              <w:left w:w="15" w:type="dxa"/>
              <w:bottom w:w="15" w:type="dxa"/>
              <w:right w:w="15" w:type="dxa"/>
            </w:tcMar>
            <w:vAlign w:val="center"/>
          </w:tcPr>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0"/>
              <w:gridCol w:w="4361"/>
              <w:gridCol w:w="4250"/>
            </w:tblGrid>
            <w:tr w:rsidR="00844148" w14:paraId="48953224" w14:textId="77777777" w:rsidTr="0019104A">
              <w:trPr>
                <w:trHeight w:val="569"/>
              </w:trPr>
              <w:tc>
                <w:tcPr>
                  <w:tcW w:w="390" w:type="dxa"/>
                  <w:tcMar>
                    <w:top w:w="0" w:type="dxa"/>
                    <w:left w:w="0" w:type="dxa"/>
                    <w:bottom w:w="0" w:type="dxa"/>
                    <w:right w:w="0" w:type="dxa"/>
                  </w:tcMar>
                </w:tcPr>
                <w:p w14:paraId="4A7E1B02" w14:textId="77777777" w:rsidR="00844148" w:rsidRDefault="00844148" w:rsidP="0019104A">
                  <w:pPr>
                    <w:widowControl w:val="0"/>
                    <w:autoSpaceDE w:val="0"/>
                    <w:spacing w:after="0" w:line="240" w:lineRule="auto"/>
                    <w:ind w:firstLine="480"/>
                    <w:jc w:val="center"/>
                    <w:rPr>
                      <w:rFonts w:ascii="Times New Roman" w:hAnsi="Times New Roman"/>
                      <w:sz w:val="24"/>
                      <w:szCs w:val="24"/>
                    </w:rPr>
                  </w:pPr>
                </w:p>
                <w:p w14:paraId="62DF0479" w14:textId="77777777" w:rsidR="00844148" w:rsidRDefault="00C54516" w:rsidP="0019104A">
                  <w:pPr>
                    <w:widowControl w:val="0"/>
                    <w:autoSpaceDE w:val="0"/>
                    <w:spacing w:after="0" w:line="240" w:lineRule="auto"/>
                    <w:jc w:val="center"/>
                    <w:rPr>
                      <w:rFonts w:ascii="Times New Roman" w:hAnsi="Times New Roman"/>
                      <w:b/>
                      <w:bCs/>
                      <w:sz w:val="24"/>
                      <w:szCs w:val="24"/>
                    </w:rPr>
                  </w:pPr>
                  <w:r>
                    <w:rPr>
                      <w:rFonts w:ascii="Times New Roman" w:hAnsi="Times New Roman"/>
                      <w:b/>
                      <w:bCs/>
                      <w:sz w:val="24"/>
                      <w:szCs w:val="24"/>
                    </w:rPr>
                    <w:t>№</w:t>
                  </w:r>
                </w:p>
              </w:tc>
              <w:tc>
                <w:tcPr>
                  <w:tcW w:w="4361" w:type="dxa"/>
                  <w:tcMar>
                    <w:top w:w="0" w:type="dxa"/>
                    <w:left w:w="0" w:type="dxa"/>
                    <w:bottom w:w="0" w:type="dxa"/>
                    <w:right w:w="0" w:type="dxa"/>
                  </w:tcMar>
                  <w:vAlign w:val="center"/>
                </w:tcPr>
                <w:p w14:paraId="571AB8F6" w14:textId="77777777" w:rsidR="00844148" w:rsidRDefault="00C54516" w:rsidP="0019104A">
                  <w:pPr>
                    <w:widowControl w:val="0"/>
                    <w:autoSpaceDE w:val="0"/>
                    <w:spacing w:after="0" w:line="240" w:lineRule="auto"/>
                    <w:jc w:val="center"/>
                  </w:pPr>
                  <w:r>
                    <w:rPr>
                      <w:rFonts w:ascii="Times New Roman" w:hAnsi="Times New Roman"/>
                      <w:b/>
                      <w:bCs/>
                      <w:sz w:val="24"/>
                      <w:szCs w:val="24"/>
                    </w:rPr>
                    <w:t>Инвестиционни</w:t>
                  </w:r>
                  <w:r>
                    <w:rPr>
                      <w:rFonts w:ascii="Times New Roman" w:hAnsi="Times New Roman"/>
                      <w:sz w:val="24"/>
                      <w:szCs w:val="24"/>
                    </w:rPr>
                    <w:t xml:space="preserve"> инструменти</w:t>
                  </w:r>
                </w:p>
              </w:tc>
              <w:tc>
                <w:tcPr>
                  <w:tcW w:w="4250" w:type="dxa"/>
                  <w:tcMar>
                    <w:top w:w="0" w:type="dxa"/>
                    <w:left w:w="0" w:type="dxa"/>
                    <w:bottom w:w="0" w:type="dxa"/>
                    <w:right w:w="0" w:type="dxa"/>
                  </w:tcMar>
                  <w:vAlign w:val="center"/>
                </w:tcPr>
                <w:p w14:paraId="46CF8B82" w14:textId="77777777" w:rsidR="00844148" w:rsidRDefault="00C54516" w:rsidP="0019104A">
                  <w:pPr>
                    <w:widowControl w:val="0"/>
                    <w:autoSpaceDE w:val="0"/>
                    <w:spacing w:after="0" w:line="240" w:lineRule="auto"/>
                    <w:jc w:val="center"/>
                  </w:pPr>
                  <w:r>
                    <w:rPr>
                      <w:rFonts w:ascii="Times New Roman" w:hAnsi="Times New Roman"/>
                      <w:b/>
                      <w:bCs/>
                      <w:sz w:val="24"/>
                      <w:szCs w:val="24"/>
                    </w:rPr>
                    <w:t>Инвестиционни</w:t>
                  </w:r>
                  <w:r>
                    <w:rPr>
                      <w:rFonts w:ascii="Times New Roman" w:hAnsi="Times New Roman"/>
                      <w:sz w:val="24"/>
                      <w:szCs w:val="24"/>
                    </w:rPr>
                    <w:t xml:space="preserve"> ограничения на фонда</w:t>
                  </w:r>
                </w:p>
                <w:p w14:paraId="2327CAA0" w14:textId="77777777" w:rsidR="00844148" w:rsidRDefault="00C54516" w:rsidP="0019104A">
                  <w:pPr>
                    <w:widowControl w:val="0"/>
                    <w:autoSpaceDE w:val="0"/>
                    <w:spacing w:after="0" w:line="240" w:lineRule="auto"/>
                    <w:jc w:val="center"/>
                  </w:pPr>
                  <w:r>
                    <w:rPr>
                      <w:rFonts w:ascii="Times New Roman" w:hAnsi="Times New Roman"/>
                      <w:b/>
                      <w:bCs/>
                      <w:sz w:val="24"/>
                      <w:szCs w:val="24"/>
                    </w:rPr>
                    <w:t xml:space="preserve">(% </w:t>
                  </w:r>
                  <w:r>
                    <w:rPr>
                      <w:rFonts w:ascii="Times New Roman" w:hAnsi="Times New Roman"/>
                      <w:sz w:val="24"/>
                      <w:szCs w:val="24"/>
                    </w:rPr>
                    <w:t>от активите</w:t>
                  </w:r>
                  <w:r>
                    <w:rPr>
                      <w:rFonts w:ascii="Times New Roman" w:hAnsi="Times New Roman"/>
                      <w:b/>
                      <w:bCs/>
                      <w:sz w:val="24"/>
                      <w:szCs w:val="24"/>
                    </w:rPr>
                    <w:t>)</w:t>
                  </w:r>
                </w:p>
              </w:tc>
            </w:tr>
            <w:tr w:rsidR="00844148" w14:paraId="566EB590" w14:textId="77777777" w:rsidTr="0019104A">
              <w:trPr>
                <w:trHeight w:val="416"/>
              </w:trPr>
              <w:tc>
                <w:tcPr>
                  <w:tcW w:w="390" w:type="dxa"/>
                  <w:tcMar>
                    <w:top w:w="0" w:type="dxa"/>
                    <w:left w:w="0" w:type="dxa"/>
                    <w:bottom w:w="0" w:type="dxa"/>
                    <w:right w:w="0" w:type="dxa"/>
                  </w:tcMar>
                </w:tcPr>
                <w:p w14:paraId="1EB17D00" w14:textId="77777777" w:rsidR="00844148" w:rsidRDefault="00844148" w:rsidP="0019104A">
                  <w:pPr>
                    <w:widowControl w:val="0"/>
                    <w:autoSpaceDE w:val="0"/>
                    <w:spacing w:after="0" w:line="240" w:lineRule="auto"/>
                    <w:ind w:firstLine="480"/>
                    <w:jc w:val="center"/>
                    <w:rPr>
                      <w:rFonts w:ascii="Times New Roman" w:hAnsi="Times New Roman"/>
                      <w:sz w:val="24"/>
                      <w:szCs w:val="24"/>
                    </w:rPr>
                  </w:pPr>
                </w:p>
                <w:p w14:paraId="1A152E63" w14:textId="77777777" w:rsidR="00844148" w:rsidRDefault="00C54516" w:rsidP="0019104A">
                  <w:pPr>
                    <w:widowControl w:val="0"/>
                    <w:suppressAutoHyphens w:val="0"/>
                    <w:autoSpaceDE w:val="0"/>
                    <w:spacing w:after="0" w:line="240" w:lineRule="auto"/>
                    <w:jc w:val="center"/>
                    <w:rPr>
                      <w:rFonts w:ascii="Times New Roman" w:hAnsi="Times New Roman"/>
                      <w:sz w:val="24"/>
                      <w:szCs w:val="24"/>
                    </w:rPr>
                  </w:pPr>
                  <w:r>
                    <w:rPr>
                      <w:rFonts w:ascii="Times New Roman" w:hAnsi="Times New Roman"/>
                      <w:sz w:val="24"/>
                      <w:szCs w:val="24"/>
                    </w:rPr>
                    <w:t>1</w:t>
                  </w:r>
                </w:p>
              </w:tc>
              <w:tc>
                <w:tcPr>
                  <w:tcW w:w="4361" w:type="dxa"/>
                  <w:tcMar>
                    <w:top w:w="0" w:type="dxa"/>
                    <w:left w:w="0" w:type="dxa"/>
                    <w:bottom w:w="0" w:type="dxa"/>
                    <w:right w:w="0" w:type="dxa"/>
                  </w:tcMar>
                  <w:vAlign w:val="center"/>
                </w:tcPr>
                <w:p w14:paraId="7B30D687" w14:textId="77777777" w:rsidR="00844148" w:rsidRDefault="00C54516" w:rsidP="0019104A">
                  <w:pPr>
                    <w:widowControl w:val="0"/>
                    <w:autoSpaceDE w:val="0"/>
                    <w:spacing w:after="0" w:line="240" w:lineRule="auto"/>
                    <w:ind w:firstLine="253"/>
                    <w:jc w:val="both"/>
                    <w:rPr>
                      <w:rFonts w:ascii="Times New Roman" w:hAnsi="Times New Roman"/>
                      <w:sz w:val="24"/>
                      <w:szCs w:val="24"/>
                    </w:rPr>
                  </w:pPr>
                  <w:r>
                    <w:rPr>
                      <w:rFonts w:ascii="Times New Roman" w:hAnsi="Times New Roman"/>
                      <w:sz w:val="24"/>
                      <w:szCs w:val="24"/>
                    </w:rPr>
                    <w:t>Дългови финансови инструменти</w:t>
                  </w:r>
                </w:p>
              </w:tc>
              <w:tc>
                <w:tcPr>
                  <w:tcW w:w="4250" w:type="dxa"/>
                  <w:tcMar>
                    <w:top w:w="0" w:type="dxa"/>
                    <w:left w:w="0" w:type="dxa"/>
                    <w:bottom w:w="0" w:type="dxa"/>
                    <w:right w:w="0" w:type="dxa"/>
                  </w:tcMar>
                  <w:vAlign w:val="center"/>
                </w:tcPr>
                <w:p w14:paraId="1BA2FA72" w14:textId="77777777" w:rsidR="00844148" w:rsidRDefault="00C54516">
                  <w:pPr>
                    <w:widowControl w:val="0"/>
                    <w:autoSpaceDE w:val="0"/>
                    <w:spacing w:after="0" w:line="240" w:lineRule="auto"/>
                    <w:ind w:firstLine="480"/>
                    <w:jc w:val="center"/>
                    <w:rPr>
                      <w:rFonts w:ascii="Times New Roman" w:hAnsi="Times New Roman"/>
                      <w:sz w:val="24"/>
                      <w:szCs w:val="24"/>
                    </w:rPr>
                  </w:pPr>
                  <w:r>
                    <w:rPr>
                      <w:rFonts w:ascii="Times New Roman" w:hAnsi="Times New Roman"/>
                      <w:sz w:val="24"/>
                      <w:szCs w:val="24"/>
                    </w:rPr>
                    <w:t>100</w:t>
                  </w:r>
                </w:p>
              </w:tc>
            </w:tr>
            <w:tr w:rsidR="00844148" w14:paraId="4F14EFB3" w14:textId="77777777" w:rsidTr="0019104A">
              <w:trPr>
                <w:trHeight w:val="637"/>
              </w:trPr>
              <w:tc>
                <w:tcPr>
                  <w:tcW w:w="390" w:type="dxa"/>
                  <w:tcMar>
                    <w:top w:w="0" w:type="dxa"/>
                    <w:left w:w="0" w:type="dxa"/>
                    <w:bottom w:w="0" w:type="dxa"/>
                    <w:right w:w="0" w:type="dxa"/>
                  </w:tcMar>
                </w:tcPr>
                <w:p w14:paraId="70384075" w14:textId="77777777" w:rsidR="00844148" w:rsidRDefault="00844148" w:rsidP="0019104A">
                  <w:pPr>
                    <w:widowControl w:val="0"/>
                    <w:autoSpaceDE w:val="0"/>
                    <w:spacing w:after="0" w:line="240" w:lineRule="auto"/>
                    <w:ind w:firstLine="480"/>
                    <w:jc w:val="center"/>
                    <w:rPr>
                      <w:rFonts w:ascii="Times New Roman" w:hAnsi="Times New Roman"/>
                      <w:sz w:val="24"/>
                      <w:szCs w:val="24"/>
                    </w:rPr>
                  </w:pPr>
                </w:p>
                <w:p w14:paraId="390DBEF7" w14:textId="77777777" w:rsidR="00844148" w:rsidRDefault="00C54516" w:rsidP="0019104A">
                  <w:pPr>
                    <w:widowControl w:val="0"/>
                    <w:autoSpaceDE w:val="0"/>
                    <w:spacing w:after="0" w:line="240" w:lineRule="auto"/>
                    <w:jc w:val="center"/>
                    <w:rPr>
                      <w:rFonts w:ascii="Times New Roman" w:hAnsi="Times New Roman"/>
                      <w:sz w:val="24"/>
                      <w:szCs w:val="24"/>
                    </w:rPr>
                  </w:pPr>
                  <w:r>
                    <w:rPr>
                      <w:rFonts w:ascii="Times New Roman" w:hAnsi="Times New Roman"/>
                      <w:sz w:val="24"/>
                      <w:szCs w:val="24"/>
                    </w:rPr>
                    <w:t>2</w:t>
                  </w:r>
                </w:p>
              </w:tc>
              <w:tc>
                <w:tcPr>
                  <w:tcW w:w="4361" w:type="dxa"/>
                  <w:tcMar>
                    <w:top w:w="0" w:type="dxa"/>
                    <w:left w:w="0" w:type="dxa"/>
                    <w:bottom w:w="0" w:type="dxa"/>
                    <w:right w:w="0" w:type="dxa"/>
                  </w:tcMar>
                  <w:vAlign w:val="center"/>
                </w:tcPr>
                <w:p w14:paraId="3197E7A5" w14:textId="77777777" w:rsidR="0019104A" w:rsidRDefault="00C54516" w:rsidP="0019104A">
                  <w:pPr>
                    <w:widowControl w:val="0"/>
                    <w:autoSpaceDE w:val="0"/>
                    <w:spacing w:after="0" w:line="240" w:lineRule="auto"/>
                    <w:ind w:left="537" w:hanging="284"/>
                    <w:jc w:val="both"/>
                    <w:rPr>
                      <w:rFonts w:ascii="Times New Roman" w:hAnsi="Times New Roman"/>
                      <w:sz w:val="24"/>
                      <w:szCs w:val="24"/>
                    </w:rPr>
                  </w:pPr>
                  <w:r>
                    <w:rPr>
                      <w:rFonts w:ascii="Times New Roman" w:hAnsi="Times New Roman"/>
                      <w:sz w:val="24"/>
                      <w:szCs w:val="24"/>
                    </w:rPr>
                    <w:t xml:space="preserve">Дялови финансови инструменти </w:t>
                  </w:r>
                </w:p>
                <w:p w14:paraId="1720DE13" w14:textId="77E1EEED" w:rsidR="00844148" w:rsidRDefault="00C54516" w:rsidP="0019104A">
                  <w:pPr>
                    <w:widowControl w:val="0"/>
                    <w:autoSpaceDE w:val="0"/>
                    <w:spacing w:after="0" w:line="240" w:lineRule="auto"/>
                    <w:ind w:left="537" w:hanging="284"/>
                    <w:jc w:val="both"/>
                    <w:rPr>
                      <w:rFonts w:ascii="Times New Roman" w:hAnsi="Times New Roman"/>
                      <w:sz w:val="24"/>
                      <w:szCs w:val="24"/>
                    </w:rPr>
                  </w:pPr>
                  <w:r>
                    <w:rPr>
                      <w:rFonts w:ascii="Times New Roman" w:hAnsi="Times New Roman"/>
                      <w:sz w:val="24"/>
                      <w:szCs w:val="24"/>
                    </w:rPr>
                    <w:t xml:space="preserve">(акции, права и дялове) </w:t>
                  </w:r>
                </w:p>
              </w:tc>
              <w:tc>
                <w:tcPr>
                  <w:tcW w:w="4250" w:type="dxa"/>
                  <w:tcMar>
                    <w:top w:w="0" w:type="dxa"/>
                    <w:left w:w="0" w:type="dxa"/>
                    <w:bottom w:w="0" w:type="dxa"/>
                    <w:right w:w="0" w:type="dxa"/>
                  </w:tcMar>
                  <w:vAlign w:val="center"/>
                </w:tcPr>
                <w:p w14:paraId="62F43EAA" w14:textId="77777777" w:rsidR="00844148" w:rsidRDefault="00C54516">
                  <w:pPr>
                    <w:widowControl w:val="0"/>
                    <w:autoSpaceDE w:val="0"/>
                    <w:spacing w:after="0" w:line="240" w:lineRule="auto"/>
                    <w:ind w:firstLine="480"/>
                    <w:jc w:val="center"/>
                    <w:rPr>
                      <w:rFonts w:ascii="Times New Roman" w:hAnsi="Times New Roman"/>
                      <w:sz w:val="24"/>
                      <w:szCs w:val="24"/>
                    </w:rPr>
                  </w:pPr>
                  <w:r>
                    <w:rPr>
                      <w:rFonts w:ascii="Times New Roman" w:hAnsi="Times New Roman"/>
                      <w:sz w:val="24"/>
                      <w:szCs w:val="24"/>
                    </w:rPr>
                    <w:t>100</w:t>
                  </w:r>
                </w:p>
              </w:tc>
            </w:tr>
            <w:tr w:rsidR="00844148" w14:paraId="2314C57F" w14:textId="77777777" w:rsidTr="0019104A">
              <w:trPr>
                <w:trHeight w:val="428"/>
              </w:trPr>
              <w:tc>
                <w:tcPr>
                  <w:tcW w:w="390" w:type="dxa"/>
                  <w:tcMar>
                    <w:top w:w="0" w:type="dxa"/>
                    <w:left w:w="0" w:type="dxa"/>
                    <w:bottom w:w="0" w:type="dxa"/>
                    <w:right w:w="0" w:type="dxa"/>
                  </w:tcMar>
                </w:tcPr>
                <w:p w14:paraId="713C8E1A" w14:textId="77777777" w:rsidR="00844148" w:rsidRDefault="00844148" w:rsidP="0019104A">
                  <w:pPr>
                    <w:widowControl w:val="0"/>
                    <w:autoSpaceDE w:val="0"/>
                    <w:spacing w:after="0" w:line="240" w:lineRule="auto"/>
                    <w:ind w:firstLine="480"/>
                    <w:jc w:val="center"/>
                    <w:rPr>
                      <w:rFonts w:ascii="Times New Roman" w:hAnsi="Times New Roman"/>
                      <w:sz w:val="24"/>
                      <w:szCs w:val="24"/>
                    </w:rPr>
                  </w:pPr>
                </w:p>
                <w:p w14:paraId="3B2460C0" w14:textId="77777777" w:rsidR="00844148" w:rsidRDefault="00C54516" w:rsidP="007369D2">
                  <w:pPr>
                    <w:widowControl w:val="0"/>
                    <w:suppressAutoHyphens w:val="0"/>
                    <w:autoSpaceDE w:val="0"/>
                    <w:spacing w:after="0" w:line="240" w:lineRule="auto"/>
                    <w:jc w:val="center"/>
                    <w:rPr>
                      <w:rFonts w:ascii="Times New Roman" w:hAnsi="Times New Roman"/>
                      <w:sz w:val="24"/>
                      <w:szCs w:val="24"/>
                    </w:rPr>
                  </w:pPr>
                  <w:r>
                    <w:rPr>
                      <w:rFonts w:ascii="Times New Roman" w:hAnsi="Times New Roman"/>
                      <w:sz w:val="24"/>
                      <w:szCs w:val="24"/>
                    </w:rPr>
                    <w:t>3</w:t>
                  </w:r>
                </w:p>
              </w:tc>
              <w:tc>
                <w:tcPr>
                  <w:tcW w:w="4361" w:type="dxa"/>
                  <w:tcMar>
                    <w:top w:w="0" w:type="dxa"/>
                    <w:left w:w="0" w:type="dxa"/>
                    <w:bottom w:w="0" w:type="dxa"/>
                    <w:right w:w="0" w:type="dxa"/>
                  </w:tcMar>
                  <w:vAlign w:val="center"/>
                </w:tcPr>
                <w:p w14:paraId="0EDEB177" w14:textId="77777777" w:rsidR="00844148" w:rsidRDefault="00C54516" w:rsidP="0019104A">
                  <w:pPr>
                    <w:widowControl w:val="0"/>
                    <w:autoSpaceDE w:val="0"/>
                    <w:spacing w:after="0" w:line="240" w:lineRule="auto"/>
                    <w:ind w:firstLine="253"/>
                    <w:jc w:val="both"/>
                    <w:rPr>
                      <w:rFonts w:ascii="Times New Roman" w:hAnsi="Times New Roman"/>
                      <w:sz w:val="24"/>
                      <w:szCs w:val="24"/>
                    </w:rPr>
                  </w:pPr>
                  <w:r>
                    <w:rPr>
                      <w:rFonts w:ascii="Times New Roman" w:hAnsi="Times New Roman"/>
                      <w:sz w:val="24"/>
                      <w:szCs w:val="24"/>
                    </w:rPr>
                    <w:t>Банкови депозити</w:t>
                  </w:r>
                </w:p>
              </w:tc>
              <w:tc>
                <w:tcPr>
                  <w:tcW w:w="4250" w:type="dxa"/>
                  <w:tcMar>
                    <w:top w:w="0" w:type="dxa"/>
                    <w:left w:w="0" w:type="dxa"/>
                    <w:bottom w:w="0" w:type="dxa"/>
                    <w:right w:w="0" w:type="dxa"/>
                  </w:tcMar>
                  <w:vAlign w:val="center"/>
                </w:tcPr>
                <w:p w14:paraId="104ADD34" w14:textId="77777777" w:rsidR="00844148" w:rsidRDefault="00C54516">
                  <w:pPr>
                    <w:widowControl w:val="0"/>
                    <w:autoSpaceDE w:val="0"/>
                    <w:spacing w:after="0" w:line="240" w:lineRule="auto"/>
                    <w:ind w:firstLine="480"/>
                    <w:jc w:val="center"/>
                    <w:rPr>
                      <w:rFonts w:ascii="Times New Roman" w:hAnsi="Times New Roman"/>
                      <w:sz w:val="24"/>
                      <w:szCs w:val="24"/>
                    </w:rPr>
                  </w:pPr>
                  <w:r>
                    <w:rPr>
                      <w:rFonts w:ascii="Times New Roman" w:hAnsi="Times New Roman"/>
                      <w:sz w:val="24"/>
                      <w:szCs w:val="24"/>
                    </w:rPr>
                    <w:t>50</w:t>
                  </w:r>
                </w:p>
              </w:tc>
            </w:tr>
            <w:tr w:rsidR="00844148" w14:paraId="71A61C90" w14:textId="77777777" w:rsidTr="0019104A">
              <w:trPr>
                <w:trHeight w:val="468"/>
              </w:trPr>
              <w:tc>
                <w:tcPr>
                  <w:tcW w:w="390" w:type="dxa"/>
                  <w:tcMar>
                    <w:top w:w="0" w:type="dxa"/>
                    <w:left w:w="0" w:type="dxa"/>
                    <w:bottom w:w="0" w:type="dxa"/>
                    <w:right w:w="0" w:type="dxa"/>
                  </w:tcMar>
                </w:tcPr>
                <w:p w14:paraId="6EE9560D" w14:textId="77777777" w:rsidR="00844148" w:rsidRDefault="00844148" w:rsidP="0019104A">
                  <w:pPr>
                    <w:widowControl w:val="0"/>
                    <w:autoSpaceDE w:val="0"/>
                    <w:spacing w:after="0" w:line="240" w:lineRule="auto"/>
                    <w:ind w:firstLine="480"/>
                    <w:jc w:val="center"/>
                    <w:rPr>
                      <w:rFonts w:ascii="Times New Roman" w:hAnsi="Times New Roman"/>
                      <w:sz w:val="24"/>
                      <w:szCs w:val="24"/>
                    </w:rPr>
                  </w:pPr>
                </w:p>
                <w:p w14:paraId="0897246A" w14:textId="77777777" w:rsidR="00844148" w:rsidRDefault="00C54516" w:rsidP="0019104A">
                  <w:pPr>
                    <w:widowControl w:val="0"/>
                    <w:autoSpaceDE w:val="0"/>
                    <w:spacing w:after="0" w:line="240" w:lineRule="auto"/>
                    <w:jc w:val="center"/>
                    <w:rPr>
                      <w:rFonts w:ascii="Times New Roman" w:hAnsi="Times New Roman"/>
                      <w:sz w:val="24"/>
                      <w:szCs w:val="24"/>
                    </w:rPr>
                  </w:pPr>
                  <w:r>
                    <w:rPr>
                      <w:rFonts w:ascii="Times New Roman" w:hAnsi="Times New Roman"/>
                      <w:sz w:val="24"/>
                      <w:szCs w:val="24"/>
                    </w:rPr>
                    <w:t>4</w:t>
                  </w:r>
                </w:p>
              </w:tc>
              <w:tc>
                <w:tcPr>
                  <w:tcW w:w="4361" w:type="dxa"/>
                  <w:tcMar>
                    <w:top w:w="0" w:type="dxa"/>
                    <w:left w:w="0" w:type="dxa"/>
                    <w:bottom w:w="0" w:type="dxa"/>
                    <w:right w:w="0" w:type="dxa"/>
                  </w:tcMar>
                  <w:vAlign w:val="center"/>
                </w:tcPr>
                <w:p w14:paraId="658CDC37" w14:textId="77777777" w:rsidR="00844148" w:rsidRDefault="00C54516" w:rsidP="0019104A">
                  <w:pPr>
                    <w:widowControl w:val="0"/>
                    <w:autoSpaceDE w:val="0"/>
                    <w:spacing w:after="0" w:line="240" w:lineRule="auto"/>
                    <w:ind w:firstLine="253"/>
                    <w:jc w:val="both"/>
                    <w:rPr>
                      <w:rFonts w:ascii="Times New Roman" w:hAnsi="Times New Roman"/>
                      <w:sz w:val="24"/>
                      <w:szCs w:val="24"/>
                    </w:rPr>
                  </w:pPr>
                  <w:r>
                    <w:rPr>
                      <w:rFonts w:ascii="Times New Roman" w:hAnsi="Times New Roman"/>
                      <w:sz w:val="24"/>
                      <w:szCs w:val="24"/>
                    </w:rPr>
                    <w:t>Инвестиционни имоти</w:t>
                  </w:r>
                </w:p>
              </w:tc>
              <w:tc>
                <w:tcPr>
                  <w:tcW w:w="4250" w:type="dxa"/>
                  <w:tcMar>
                    <w:top w:w="0" w:type="dxa"/>
                    <w:left w:w="0" w:type="dxa"/>
                    <w:bottom w:w="0" w:type="dxa"/>
                    <w:right w:w="0" w:type="dxa"/>
                  </w:tcMar>
                  <w:vAlign w:val="center"/>
                </w:tcPr>
                <w:p w14:paraId="67E9065D" w14:textId="435F9065" w:rsidR="00844148" w:rsidRDefault="00677CF6">
                  <w:pPr>
                    <w:widowControl w:val="0"/>
                    <w:autoSpaceDE w:val="0"/>
                    <w:spacing w:after="0" w:line="240" w:lineRule="auto"/>
                    <w:ind w:firstLine="480"/>
                    <w:jc w:val="center"/>
                    <w:rPr>
                      <w:rFonts w:ascii="Times New Roman" w:hAnsi="Times New Roman"/>
                      <w:sz w:val="24"/>
                      <w:szCs w:val="24"/>
                    </w:rPr>
                  </w:pPr>
                  <w:r>
                    <w:rPr>
                      <w:rFonts w:ascii="Times New Roman" w:hAnsi="Times New Roman"/>
                      <w:sz w:val="24"/>
                      <w:szCs w:val="24"/>
                    </w:rPr>
                    <w:t>5</w:t>
                  </w:r>
                </w:p>
              </w:tc>
            </w:tr>
          </w:tbl>
          <w:p w14:paraId="56EF05AB" w14:textId="77777777" w:rsidR="00844148" w:rsidRDefault="00844148">
            <w:pPr>
              <w:widowControl w:val="0"/>
              <w:autoSpaceDE w:val="0"/>
              <w:spacing w:after="0" w:line="240" w:lineRule="auto"/>
              <w:ind w:firstLine="480"/>
              <w:jc w:val="both"/>
              <w:rPr>
                <w:rFonts w:ascii="Times New Roman" w:hAnsi="Times New Roman"/>
                <w:sz w:val="24"/>
                <w:szCs w:val="24"/>
              </w:rPr>
            </w:pPr>
          </w:p>
        </w:tc>
      </w:tr>
      <w:tr w:rsidR="00844148" w14:paraId="7D0F0460" w14:textId="77777777">
        <w:tc>
          <w:tcPr>
            <w:tcW w:w="9750" w:type="dxa"/>
            <w:gridSpan w:val="2"/>
            <w:tcMar>
              <w:top w:w="15" w:type="dxa"/>
              <w:left w:w="15" w:type="dxa"/>
              <w:bottom w:w="15" w:type="dxa"/>
              <w:right w:w="15" w:type="dxa"/>
            </w:tcMar>
            <w:vAlign w:val="center"/>
          </w:tcPr>
          <w:p w14:paraId="7FF88B90" w14:textId="77777777" w:rsidR="00844148" w:rsidRDefault="00844148">
            <w:pPr>
              <w:widowControl w:val="0"/>
              <w:autoSpaceDE w:val="0"/>
              <w:spacing w:after="0" w:line="240" w:lineRule="auto"/>
              <w:ind w:firstLine="480"/>
              <w:jc w:val="both"/>
              <w:rPr>
                <w:rFonts w:ascii="Courier New" w:hAnsi="Courier New" w:cs="Courier New"/>
                <w:sz w:val="20"/>
                <w:szCs w:val="20"/>
              </w:rPr>
            </w:pPr>
          </w:p>
        </w:tc>
      </w:tr>
      <w:tr w:rsidR="00844148" w14:paraId="27BA76D2" w14:textId="77777777" w:rsidTr="005165BF">
        <w:tblPrEx>
          <w:tblCellMar>
            <w:left w:w="70" w:type="dxa"/>
            <w:right w:w="70" w:type="dxa"/>
          </w:tblCellMar>
        </w:tblPrEx>
        <w:tc>
          <w:tcPr>
            <w:tcW w:w="9220" w:type="dxa"/>
            <w:vAlign w:val="center"/>
          </w:tcPr>
          <w:p w14:paraId="674C3831" w14:textId="77777777" w:rsidR="00365AD0" w:rsidRPr="00365AD0" w:rsidRDefault="00365AD0" w:rsidP="00365AD0">
            <w:pPr>
              <w:widowControl w:val="0"/>
              <w:autoSpaceDE w:val="0"/>
              <w:spacing w:after="0" w:line="240" w:lineRule="auto"/>
              <w:ind w:firstLine="480"/>
              <w:jc w:val="center"/>
              <w:rPr>
                <w:rFonts w:ascii="Times New Roman" w:hAnsi="Times New Roman"/>
                <w:b/>
                <w:bCs/>
              </w:rPr>
            </w:pPr>
          </w:p>
          <w:p w14:paraId="64523125" w14:textId="77777777" w:rsidR="00EE5C29" w:rsidRDefault="00EE5C29" w:rsidP="00EE5C29">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10.3. Доходност на пенсионния фонд</w:t>
            </w:r>
          </w:p>
          <w:p w14:paraId="5F272C0D" w14:textId="77777777" w:rsidR="0030696D" w:rsidRDefault="0030696D" w:rsidP="00EE5C29">
            <w:pPr>
              <w:widowControl w:val="0"/>
              <w:autoSpaceDE w:val="0"/>
              <w:spacing w:after="0" w:line="240" w:lineRule="auto"/>
              <w:ind w:firstLine="480"/>
              <w:jc w:val="both"/>
              <w:rPr>
                <w:rFonts w:ascii="Times New Roman" w:hAnsi="Times New Roman"/>
                <w:b/>
                <w:bCs/>
                <w:sz w:val="24"/>
                <w:szCs w:val="24"/>
              </w:rPr>
            </w:pPr>
          </w:p>
          <w:p w14:paraId="403452CD" w14:textId="77777777" w:rsidR="00EE5C29" w:rsidRDefault="00EE5C29" w:rsidP="00EE5C29">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Постигнатата доходност на фонда за съответната година в процент се определя, като разликата между стойността на един дял, валидна за последния работен ден на годината, и стойността на един дял, валидна за последния работен ден на предходната година, се раздели на стойността на един дял, валидна за последния работен ден на предходната година. Стойността на един дял може, както да се увеличава, така и да намалява в резултат на постигнатия положителeн или отрицателен доход от инвестициите на фонда. </w:t>
            </w:r>
          </w:p>
          <w:p w14:paraId="4DC9FCBA" w14:textId="77777777" w:rsidR="00EE5C29" w:rsidRDefault="00EE5C29" w:rsidP="00EE5C29">
            <w:pPr>
              <w:widowControl w:val="0"/>
              <w:autoSpaceDE w:val="0"/>
              <w:spacing w:after="0" w:line="240" w:lineRule="auto"/>
              <w:ind w:firstLine="480"/>
              <w:jc w:val="center"/>
              <w:rPr>
                <w:rFonts w:ascii="Times New Roman" w:hAnsi="Times New Roman"/>
                <w:b/>
                <w:bCs/>
              </w:rPr>
            </w:pPr>
          </w:p>
          <w:p w14:paraId="3CA97C7A" w14:textId="5E57549E" w:rsidR="00EE5C29" w:rsidRDefault="00EE5C29" w:rsidP="00CA7DB7">
            <w:pPr>
              <w:widowControl w:val="0"/>
              <w:autoSpaceDE w:val="0"/>
              <w:spacing w:after="0" w:line="240" w:lineRule="auto"/>
              <w:ind w:firstLine="480"/>
              <w:jc w:val="center"/>
              <w:rPr>
                <w:rFonts w:ascii="Times New Roman" w:hAnsi="Times New Roman"/>
                <w:b/>
                <w:bCs/>
              </w:rPr>
            </w:pPr>
            <w:r w:rsidRPr="00EE5C29">
              <w:rPr>
                <w:rFonts w:ascii="Times New Roman" w:hAnsi="Times New Roman"/>
                <w:b/>
                <w:bCs/>
              </w:rPr>
              <w:t>Постигната номинална доходност за последните 5 години</w:t>
            </w:r>
          </w:p>
          <w:p w14:paraId="17FC62FF" w14:textId="77777777" w:rsidR="0030696D" w:rsidRDefault="0030696D" w:rsidP="00CA7DB7">
            <w:pPr>
              <w:widowControl w:val="0"/>
              <w:autoSpaceDE w:val="0"/>
              <w:spacing w:after="0" w:line="240" w:lineRule="auto"/>
              <w:ind w:firstLine="480"/>
              <w:jc w:val="center"/>
              <w:rPr>
                <w:noProof/>
              </w:rPr>
            </w:pPr>
          </w:p>
          <w:p w14:paraId="57561A86" w14:textId="4F5578DD" w:rsidR="00BE07BE" w:rsidRDefault="00B50CF6" w:rsidP="00CA7DB7">
            <w:pPr>
              <w:widowControl w:val="0"/>
              <w:autoSpaceDE w:val="0"/>
              <w:spacing w:after="0" w:line="240" w:lineRule="auto"/>
              <w:ind w:firstLine="480"/>
              <w:jc w:val="center"/>
              <w:rPr>
                <w:rFonts w:ascii="Times New Roman" w:hAnsi="Times New Roman"/>
                <w:b/>
                <w:bCs/>
                <w:sz w:val="24"/>
                <w:szCs w:val="24"/>
              </w:rPr>
            </w:pPr>
            <w:r>
              <w:rPr>
                <w:rFonts w:ascii="Times New Roman" w:hAnsi="Times New Roman"/>
                <w:b/>
                <w:bCs/>
                <w:noProof/>
                <w:sz w:val="24"/>
                <w:szCs w:val="24"/>
              </w:rPr>
              <w:drawing>
                <wp:inline distT="0" distB="0" distL="0" distR="0" wp14:anchorId="58D5116E" wp14:editId="6124797C">
                  <wp:extent cx="4584700" cy="27495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pic:spPr>
                      </pic:pic>
                    </a:graphicData>
                  </a:graphic>
                </wp:inline>
              </w:drawing>
            </w:r>
          </w:p>
          <w:p w14:paraId="5A09E3B3" w14:textId="68C693B1" w:rsidR="00EE5C29" w:rsidRDefault="00EE5C29">
            <w:pPr>
              <w:widowControl w:val="0"/>
              <w:autoSpaceDE w:val="0"/>
              <w:spacing w:after="0" w:line="240" w:lineRule="auto"/>
              <w:ind w:firstLine="480"/>
              <w:jc w:val="both"/>
              <w:rPr>
                <w:rFonts w:ascii="Times New Roman" w:hAnsi="Times New Roman"/>
                <w:b/>
                <w:bCs/>
                <w:sz w:val="24"/>
                <w:szCs w:val="24"/>
              </w:rPr>
            </w:pPr>
          </w:p>
          <w:p w14:paraId="36AAD6A2" w14:textId="77777777" w:rsidR="00EE5C29" w:rsidRDefault="00EE5C29">
            <w:pPr>
              <w:widowControl w:val="0"/>
              <w:autoSpaceDE w:val="0"/>
              <w:spacing w:after="0" w:line="240" w:lineRule="auto"/>
              <w:ind w:firstLine="480"/>
              <w:jc w:val="both"/>
              <w:rPr>
                <w:rFonts w:ascii="Times New Roman" w:hAnsi="Times New Roman"/>
                <w:b/>
                <w:bCs/>
                <w:sz w:val="24"/>
                <w:szCs w:val="24"/>
              </w:rPr>
            </w:pPr>
          </w:p>
          <w:p w14:paraId="03E125D9" w14:textId="330D5EE8" w:rsidR="00EE5C29" w:rsidRPr="002D1D55" w:rsidRDefault="00EE5C29" w:rsidP="002D1D55">
            <w:pPr>
              <w:widowControl w:val="0"/>
              <w:autoSpaceDE w:val="0"/>
              <w:spacing w:after="0" w:line="240" w:lineRule="auto"/>
              <w:ind w:firstLine="480"/>
              <w:jc w:val="center"/>
              <w:rPr>
                <w:rFonts w:ascii="Times New Roman" w:hAnsi="Times New Roman"/>
                <w:b/>
                <w:bCs/>
              </w:rPr>
            </w:pPr>
            <w:r w:rsidRPr="00EE5C29">
              <w:rPr>
                <w:rFonts w:ascii="Times New Roman" w:hAnsi="Times New Roman"/>
                <w:b/>
                <w:bCs/>
              </w:rPr>
              <w:t>Посочените резултати се отнасят за минал период и не следва да се считат като обещание за бъдещи резултати.</w:t>
            </w:r>
          </w:p>
          <w:p w14:paraId="11517D56" w14:textId="77777777" w:rsidR="00EE5C29" w:rsidRDefault="00EE5C29">
            <w:pPr>
              <w:widowControl w:val="0"/>
              <w:autoSpaceDE w:val="0"/>
              <w:spacing w:after="0" w:line="240" w:lineRule="auto"/>
              <w:ind w:firstLine="480"/>
              <w:jc w:val="both"/>
              <w:rPr>
                <w:rFonts w:ascii="Times New Roman" w:hAnsi="Times New Roman"/>
                <w:b/>
                <w:bCs/>
                <w:sz w:val="24"/>
                <w:szCs w:val="24"/>
              </w:rPr>
            </w:pPr>
          </w:p>
          <w:p w14:paraId="4802A58C" w14:textId="768E4DDC"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lastRenderedPageBreak/>
              <w:t>10.4. Инвестиционен риск на пенсионния фонд</w:t>
            </w:r>
          </w:p>
          <w:p w14:paraId="620C9FE4" w14:textId="77777777" w:rsidR="00365AD0" w:rsidRDefault="00365AD0">
            <w:pPr>
              <w:widowControl w:val="0"/>
              <w:autoSpaceDE w:val="0"/>
              <w:spacing w:after="0" w:line="240" w:lineRule="auto"/>
              <w:ind w:firstLine="480"/>
              <w:jc w:val="both"/>
              <w:rPr>
                <w:rFonts w:ascii="Times New Roman" w:hAnsi="Times New Roman"/>
                <w:b/>
                <w:bCs/>
                <w:sz w:val="24"/>
                <w:szCs w:val="24"/>
              </w:rPr>
            </w:pPr>
          </w:p>
          <w:p w14:paraId="2895BDFC"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Инвестиционният риск се характеризира с променливостта на постигнатата доходност от управлението на активите на фонда. Показател за измерване на инвестиционния риск е стандартното отклонение на доходността. По-високи стойности на стандартното отклонение означават по-висока степен на променливост (волатилност) на постигнатата доходност и съответно по-голям риск. </w:t>
            </w:r>
          </w:p>
          <w:p w14:paraId="54D86E72" w14:textId="47A0639B" w:rsidR="00C021C5" w:rsidRDefault="00C021C5" w:rsidP="00365AD0">
            <w:pPr>
              <w:widowControl w:val="0"/>
              <w:autoSpaceDE w:val="0"/>
              <w:spacing w:after="0" w:line="240" w:lineRule="auto"/>
              <w:ind w:firstLine="646"/>
              <w:jc w:val="center"/>
              <w:rPr>
                <w:rFonts w:ascii="Times New Roman" w:hAnsi="Times New Roman"/>
                <w:b/>
                <w:bCs/>
              </w:rPr>
            </w:pPr>
          </w:p>
          <w:p w14:paraId="13A62306" w14:textId="0097F59F" w:rsidR="00844148" w:rsidRDefault="00C54516" w:rsidP="00365AD0">
            <w:pPr>
              <w:widowControl w:val="0"/>
              <w:autoSpaceDE w:val="0"/>
              <w:spacing w:after="0" w:line="240" w:lineRule="auto"/>
              <w:ind w:firstLine="646"/>
              <w:jc w:val="center"/>
              <w:rPr>
                <w:rFonts w:ascii="Times New Roman" w:hAnsi="Times New Roman"/>
                <w:b/>
                <w:bCs/>
              </w:rPr>
            </w:pPr>
            <w:r w:rsidRPr="00365AD0">
              <w:rPr>
                <w:rFonts w:ascii="Times New Roman" w:hAnsi="Times New Roman"/>
                <w:b/>
                <w:bCs/>
              </w:rPr>
              <w:t>Стандартно отклонение на доходността за последните 5 години</w:t>
            </w:r>
          </w:p>
          <w:p w14:paraId="60B6755B" w14:textId="77777777" w:rsidR="00F0416F" w:rsidRPr="00365AD0" w:rsidRDefault="00F0416F" w:rsidP="00365AD0">
            <w:pPr>
              <w:widowControl w:val="0"/>
              <w:autoSpaceDE w:val="0"/>
              <w:spacing w:after="0" w:line="240" w:lineRule="auto"/>
              <w:ind w:firstLine="646"/>
              <w:jc w:val="center"/>
              <w:rPr>
                <w:rFonts w:ascii="Times New Roman" w:hAnsi="Times New Roman"/>
                <w:b/>
                <w:bCs/>
              </w:rPr>
            </w:pPr>
          </w:p>
          <w:tbl>
            <w:tblPr>
              <w:tblW w:w="9615" w:type="dxa"/>
              <w:tblLayout w:type="fixed"/>
              <w:tblCellMar>
                <w:left w:w="70" w:type="dxa"/>
                <w:right w:w="70" w:type="dxa"/>
              </w:tblCellMar>
              <w:tblLook w:val="0000" w:firstRow="0" w:lastRow="0" w:firstColumn="0" w:lastColumn="0" w:noHBand="0" w:noVBand="0"/>
            </w:tblPr>
            <w:tblGrid>
              <w:gridCol w:w="9615"/>
            </w:tblGrid>
            <w:tr w:rsidR="00844148" w14:paraId="2662AB37" w14:textId="77777777" w:rsidTr="005165BF">
              <w:tc>
                <w:tcPr>
                  <w:tcW w:w="9615" w:type="dxa"/>
                </w:tcPr>
                <w:p w14:paraId="679A52AD" w14:textId="002E81A4" w:rsidR="00844148" w:rsidRDefault="00B50CF6" w:rsidP="005165BF">
                  <w:pPr>
                    <w:widowControl w:val="0"/>
                    <w:autoSpaceDE w:val="0"/>
                    <w:spacing w:after="0" w:line="240" w:lineRule="auto"/>
                    <w:ind w:left="491" w:firstLine="480"/>
                    <w:jc w:val="center"/>
                  </w:pPr>
                  <w:r>
                    <w:rPr>
                      <w:noProof/>
                    </w:rPr>
                    <w:drawing>
                      <wp:inline distT="0" distB="0" distL="0" distR="0" wp14:anchorId="168787A2" wp14:editId="72A6B303">
                        <wp:extent cx="4584700" cy="2755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tc>
            </w:tr>
          </w:tbl>
          <w:p w14:paraId="324F13D4" w14:textId="338FA529" w:rsidR="00844148" w:rsidRDefault="00844148">
            <w:pPr>
              <w:widowControl w:val="0"/>
              <w:autoSpaceDE w:val="0"/>
              <w:spacing w:after="0" w:line="240" w:lineRule="auto"/>
              <w:ind w:firstLine="480"/>
              <w:jc w:val="both"/>
              <w:rPr>
                <w:rFonts w:ascii="Times New Roman" w:hAnsi="Times New Roman"/>
                <w:b/>
                <w:bCs/>
                <w:sz w:val="24"/>
                <w:szCs w:val="24"/>
              </w:rPr>
            </w:pPr>
          </w:p>
        </w:tc>
        <w:tc>
          <w:tcPr>
            <w:tcW w:w="530" w:type="dxa"/>
          </w:tcPr>
          <w:p w14:paraId="1EB8845C" w14:textId="77777777" w:rsidR="00844148" w:rsidRDefault="00844148">
            <w:pPr>
              <w:widowControl w:val="0"/>
              <w:autoSpaceDE w:val="0"/>
              <w:spacing w:after="0" w:line="240" w:lineRule="auto"/>
              <w:ind w:firstLine="480"/>
              <w:jc w:val="both"/>
              <w:rPr>
                <w:rFonts w:ascii="Times New Roman" w:hAnsi="Times New Roman"/>
                <w:b/>
                <w:bCs/>
                <w:sz w:val="24"/>
                <w:szCs w:val="24"/>
              </w:rPr>
            </w:pPr>
          </w:p>
        </w:tc>
      </w:tr>
      <w:tr w:rsidR="00844148" w14:paraId="6DE5ACD2" w14:textId="77777777">
        <w:tc>
          <w:tcPr>
            <w:tcW w:w="9750" w:type="dxa"/>
            <w:gridSpan w:val="2"/>
            <w:tcMar>
              <w:top w:w="15" w:type="dxa"/>
              <w:left w:w="15" w:type="dxa"/>
              <w:bottom w:w="15" w:type="dxa"/>
              <w:right w:w="15" w:type="dxa"/>
            </w:tcMar>
            <w:vAlign w:val="center"/>
          </w:tcPr>
          <w:p w14:paraId="376D0F03" w14:textId="1BAEDC4B" w:rsidR="00844148" w:rsidRDefault="00844148">
            <w:pPr>
              <w:widowControl w:val="0"/>
              <w:autoSpaceDE w:val="0"/>
              <w:spacing w:after="0" w:line="240" w:lineRule="auto"/>
              <w:ind w:firstLine="480"/>
              <w:jc w:val="both"/>
              <w:rPr>
                <w:rFonts w:ascii="Courier New" w:hAnsi="Courier New" w:cs="Courier New"/>
                <w:sz w:val="20"/>
                <w:szCs w:val="20"/>
              </w:rPr>
            </w:pPr>
          </w:p>
        </w:tc>
      </w:tr>
      <w:tr w:rsidR="00844148" w14:paraId="4C9190EA" w14:textId="77777777">
        <w:tc>
          <w:tcPr>
            <w:tcW w:w="9220" w:type="dxa"/>
            <w:tcMar>
              <w:top w:w="15" w:type="dxa"/>
              <w:left w:w="15" w:type="dxa"/>
              <w:bottom w:w="15" w:type="dxa"/>
              <w:right w:w="15" w:type="dxa"/>
            </w:tcMar>
            <w:vAlign w:val="center"/>
          </w:tcPr>
          <w:p w14:paraId="07AE68A6" w14:textId="52C0FE6C" w:rsidR="00BE07BE" w:rsidRDefault="00BE07BE" w:rsidP="00365AD0">
            <w:pPr>
              <w:widowControl w:val="0"/>
              <w:autoSpaceDE w:val="0"/>
              <w:spacing w:after="0" w:line="240" w:lineRule="auto"/>
              <w:ind w:firstLine="480"/>
              <w:jc w:val="center"/>
              <w:rPr>
                <w:rFonts w:ascii="Times New Roman" w:hAnsi="Times New Roman"/>
                <w:b/>
                <w:bCs/>
              </w:rPr>
            </w:pPr>
          </w:p>
          <w:p w14:paraId="50ED5CC9" w14:textId="77777777" w:rsidR="00F0416F" w:rsidRDefault="00F0416F" w:rsidP="00365AD0">
            <w:pPr>
              <w:widowControl w:val="0"/>
              <w:autoSpaceDE w:val="0"/>
              <w:spacing w:after="0" w:line="240" w:lineRule="auto"/>
              <w:ind w:firstLine="480"/>
              <w:jc w:val="center"/>
              <w:rPr>
                <w:rFonts w:ascii="Times New Roman" w:hAnsi="Times New Roman"/>
                <w:b/>
                <w:bCs/>
              </w:rPr>
            </w:pPr>
          </w:p>
          <w:p w14:paraId="70CA9D43" w14:textId="77777777" w:rsidR="00BE07BE" w:rsidRDefault="00BE07BE" w:rsidP="00365AD0">
            <w:pPr>
              <w:widowControl w:val="0"/>
              <w:autoSpaceDE w:val="0"/>
              <w:spacing w:after="0" w:line="240" w:lineRule="auto"/>
              <w:ind w:firstLine="480"/>
              <w:jc w:val="center"/>
              <w:rPr>
                <w:rFonts w:ascii="Times New Roman" w:hAnsi="Times New Roman"/>
                <w:b/>
                <w:bCs/>
              </w:rPr>
            </w:pPr>
          </w:p>
          <w:p w14:paraId="1F23E01D" w14:textId="48F16C0A" w:rsidR="00844148" w:rsidRDefault="00C54516" w:rsidP="002D1D55">
            <w:pPr>
              <w:widowControl w:val="0"/>
              <w:autoSpaceDE w:val="0"/>
              <w:spacing w:after="0" w:line="240" w:lineRule="auto"/>
              <w:ind w:firstLine="480"/>
              <w:rPr>
                <w:rFonts w:ascii="Times New Roman" w:hAnsi="Times New Roman"/>
                <w:b/>
                <w:bCs/>
              </w:rPr>
            </w:pPr>
            <w:r w:rsidRPr="00365AD0">
              <w:rPr>
                <w:rFonts w:ascii="Times New Roman" w:hAnsi="Times New Roman"/>
                <w:b/>
                <w:bCs/>
              </w:rPr>
              <w:t>Посочените резултати се отнасят за минал период и не следва да се считат като обещание за бъдещи резултати.</w:t>
            </w:r>
          </w:p>
          <w:p w14:paraId="1F0538B5" w14:textId="3B888653" w:rsidR="00365AD0" w:rsidRDefault="00365AD0" w:rsidP="00A20150">
            <w:pPr>
              <w:widowControl w:val="0"/>
              <w:autoSpaceDE w:val="0"/>
              <w:spacing w:after="0" w:line="240" w:lineRule="auto"/>
              <w:jc w:val="both"/>
              <w:rPr>
                <w:rFonts w:ascii="Times New Roman" w:hAnsi="Times New Roman"/>
                <w:b/>
                <w:bCs/>
                <w:sz w:val="24"/>
                <w:szCs w:val="24"/>
              </w:rPr>
            </w:pPr>
          </w:p>
          <w:p w14:paraId="3E597AB3" w14:textId="14A3E9EF" w:rsidR="00844148" w:rsidRDefault="00C54516">
            <w:pPr>
              <w:widowControl w:val="0"/>
              <w:autoSpaceDE w:val="0"/>
              <w:spacing w:after="0" w:line="240" w:lineRule="auto"/>
              <w:ind w:firstLine="480"/>
              <w:jc w:val="both"/>
            </w:pPr>
            <w:r>
              <w:rPr>
                <w:rFonts w:ascii="Times New Roman" w:hAnsi="Times New Roman"/>
                <w:sz w:val="24"/>
                <w:szCs w:val="24"/>
              </w:rPr>
              <w:t>Инвестиционната политика на пенсионния фонд, измененията в основните цели и ограничения на инвестиционната дейност, както и значението на показателите за постигнатата доходност и равнището на инвестиционния риск са достъпни в офисите на дружеството и на неговата страница в интернет www.</w:t>
            </w:r>
            <w:r>
              <w:rPr>
                <w:rFonts w:ascii="Times New Roman" w:hAnsi="Times New Roman"/>
                <w:sz w:val="24"/>
                <w:szCs w:val="24"/>
                <w:lang w:val="en-GB"/>
              </w:rPr>
              <w:t>budeshte</w:t>
            </w:r>
            <w:r w:rsidRPr="005165BF">
              <w:rPr>
                <w:rFonts w:ascii="Times New Roman" w:hAnsi="Times New Roman"/>
                <w:sz w:val="24"/>
                <w:szCs w:val="24"/>
                <w:lang w:val="ru-RU"/>
              </w:rPr>
              <w:t>.</w:t>
            </w:r>
            <w:r>
              <w:rPr>
                <w:rFonts w:ascii="Times New Roman" w:hAnsi="Times New Roman"/>
                <w:sz w:val="24"/>
                <w:szCs w:val="24"/>
                <w:lang w:val="en-GB"/>
              </w:rPr>
              <w:t>bg</w:t>
            </w:r>
            <w:r w:rsidRPr="005165BF">
              <w:rPr>
                <w:rFonts w:ascii="Times New Roman" w:hAnsi="Times New Roman"/>
                <w:sz w:val="24"/>
                <w:szCs w:val="24"/>
                <w:lang w:val="ru-RU"/>
              </w:rPr>
              <w:t>.</w:t>
            </w:r>
          </w:p>
          <w:p w14:paraId="09C4E76B" w14:textId="7C391A93"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Допълнителна информация за доходността и стандартното отклонение на всички пенсионни фондове можете да намерите на сайта на КФН www.fsc.bg.</w:t>
            </w:r>
          </w:p>
          <w:p w14:paraId="61EEA4CC" w14:textId="401C5C46"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До 10-о число на месеца, следващ всяко календарно тримесечие, ПОД публикува на своята страница в интернет информация за обема и структурата на инвестициите по видове активи и емитенти на финансови инструменти за управлявания от него ДПФ.</w:t>
            </w:r>
          </w:p>
          <w:p w14:paraId="5FE5BBBD" w14:textId="77777777" w:rsidR="00CA7DB7" w:rsidRDefault="00CA7DB7">
            <w:pPr>
              <w:widowControl w:val="0"/>
              <w:autoSpaceDE w:val="0"/>
              <w:spacing w:after="0" w:line="240" w:lineRule="auto"/>
              <w:ind w:firstLine="480"/>
              <w:jc w:val="both"/>
              <w:rPr>
                <w:rFonts w:ascii="Times New Roman" w:hAnsi="Times New Roman"/>
                <w:b/>
                <w:bCs/>
                <w:sz w:val="24"/>
                <w:szCs w:val="24"/>
              </w:rPr>
            </w:pPr>
          </w:p>
          <w:p w14:paraId="1B351767" w14:textId="0BB9545A" w:rsidR="00844148" w:rsidRPr="0027019F" w:rsidRDefault="00C54516">
            <w:pPr>
              <w:widowControl w:val="0"/>
              <w:autoSpaceDE w:val="0"/>
              <w:spacing w:after="0" w:line="240" w:lineRule="auto"/>
              <w:ind w:firstLine="480"/>
              <w:jc w:val="both"/>
              <w:rPr>
                <w:rFonts w:ascii="Times New Roman" w:hAnsi="Times New Roman"/>
                <w:b/>
                <w:bCs/>
                <w:sz w:val="24"/>
                <w:szCs w:val="24"/>
              </w:rPr>
            </w:pPr>
            <w:r w:rsidRPr="0027019F">
              <w:rPr>
                <w:rFonts w:ascii="Times New Roman" w:hAnsi="Times New Roman"/>
                <w:b/>
                <w:bCs/>
                <w:sz w:val="24"/>
                <w:szCs w:val="24"/>
              </w:rPr>
              <w:t>11. Такси и удръжки</w:t>
            </w:r>
          </w:p>
          <w:p w14:paraId="7DB701F5" w14:textId="77777777" w:rsidR="008A60B9" w:rsidRPr="0027019F" w:rsidRDefault="008A60B9">
            <w:pPr>
              <w:widowControl w:val="0"/>
              <w:autoSpaceDE w:val="0"/>
              <w:spacing w:after="0" w:line="240" w:lineRule="auto"/>
              <w:ind w:firstLine="480"/>
              <w:jc w:val="both"/>
              <w:rPr>
                <w:rFonts w:ascii="Times New Roman" w:hAnsi="Times New Roman"/>
                <w:sz w:val="24"/>
                <w:szCs w:val="24"/>
              </w:rPr>
            </w:pPr>
          </w:p>
          <w:p w14:paraId="5ECF9678" w14:textId="36A9DB46" w:rsidR="00844148" w:rsidRPr="0027019F" w:rsidRDefault="00C54516">
            <w:pPr>
              <w:widowControl w:val="0"/>
              <w:autoSpaceDE w:val="0"/>
              <w:spacing w:after="0" w:line="240" w:lineRule="auto"/>
              <w:ind w:firstLine="480"/>
              <w:jc w:val="both"/>
            </w:pPr>
            <w:r w:rsidRPr="0027019F">
              <w:rPr>
                <w:rFonts w:ascii="Times New Roman" w:hAnsi="Times New Roman"/>
                <w:sz w:val="24"/>
                <w:szCs w:val="24"/>
              </w:rPr>
              <w:t>При управлението на фонда „ПОД</w:t>
            </w:r>
            <w:r w:rsidR="0027019F">
              <w:rPr>
                <w:rFonts w:ascii="Times New Roman" w:hAnsi="Times New Roman"/>
                <w:sz w:val="24"/>
                <w:szCs w:val="24"/>
              </w:rPr>
              <w:t>-</w:t>
            </w:r>
            <w:r w:rsidRPr="0027019F">
              <w:rPr>
                <w:rFonts w:ascii="Times New Roman" w:hAnsi="Times New Roman"/>
                <w:sz w:val="24"/>
                <w:szCs w:val="24"/>
              </w:rPr>
              <w:t>Бъдеще“ АД събира следните такси и удръжки:</w:t>
            </w:r>
          </w:p>
          <w:p w14:paraId="5CCC6171" w14:textId="22F3B847" w:rsidR="00844148" w:rsidRPr="0027019F" w:rsidRDefault="00C54516">
            <w:pPr>
              <w:widowControl w:val="0"/>
              <w:autoSpaceDE w:val="0"/>
              <w:spacing w:after="0" w:line="240" w:lineRule="auto"/>
              <w:ind w:firstLine="480"/>
              <w:jc w:val="both"/>
              <w:rPr>
                <w:rFonts w:ascii="Times New Roman" w:hAnsi="Times New Roman"/>
                <w:sz w:val="24"/>
                <w:szCs w:val="24"/>
              </w:rPr>
            </w:pPr>
            <w:r w:rsidRPr="0027019F">
              <w:rPr>
                <w:rFonts w:ascii="Times New Roman" w:hAnsi="Times New Roman"/>
                <w:sz w:val="24"/>
                <w:szCs w:val="24"/>
              </w:rPr>
              <w:t xml:space="preserve"> </w:t>
            </w:r>
          </w:p>
          <w:tbl>
            <w:tblPr>
              <w:tblW w:w="9615" w:type="dxa"/>
              <w:tblLayout w:type="fixed"/>
              <w:tblCellMar>
                <w:left w:w="10" w:type="dxa"/>
                <w:right w:w="10" w:type="dxa"/>
              </w:tblCellMar>
              <w:tblLook w:val="0000" w:firstRow="0" w:lastRow="0" w:firstColumn="0" w:lastColumn="0" w:noHBand="0" w:noVBand="0"/>
            </w:tblPr>
            <w:tblGrid>
              <w:gridCol w:w="9615"/>
            </w:tblGrid>
            <w:tr w:rsidR="00844148" w14:paraId="0447689A" w14:textId="77777777">
              <w:tc>
                <w:tcPr>
                  <w:tcW w:w="9615" w:type="dxa"/>
                  <w:tcMar>
                    <w:top w:w="15" w:type="dxa"/>
                    <w:left w:w="15" w:type="dxa"/>
                    <w:bottom w:w="15" w:type="dxa"/>
                    <w:right w:w="15" w:type="dxa"/>
                  </w:tcMar>
                </w:tcPr>
                <w:tbl>
                  <w:tblPr>
                    <w:tblW w:w="9004" w:type="dxa"/>
                    <w:tblLayout w:type="fixed"/>
                    <w:tblCellMar>
                      <w:left w:w="10" w:type="dxa"/>
                      <w:right w:w="10" w:type="dxa"/>
                    </w:tblCellMar>
                    <w:tblLook w:val="0000" w:firstRow="0" w:lastRow="0" w:firstColumn="0" w:lastColumn="0" w:noHBand="0" w:noVBand="0"/>
                  </w:tblPr>
                  <w:tblGrid>
                    <w:gridCol w:w="2689"/>
                    <w:gridCol w:w="6315"/>
                  </w:tblGrid>
                  <w:tr w:rsidR="00844148" w:rsidRPr="0027019F" w14:paraId="5DAA2B51" w14:textId="77777777" w:rsidTr="002F4C0E">
                    <w:tc>
                      <w:tcPr>
                        <w:tcW w:w="268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7C322D0" w14:textId="77777777" w:rsidR="00844148" w:rsidRPr="002F4C0E" w:rsidRDefault="00C54516">
                        <w:pPr>
                          <w:shd w:val="clear" w:color="auto" w:fill="FFFFFF"/>
                          <w:rPr>
                            <w:sz w:val="20"/>
                            <w:szCs w:val="20"/>
                          </w:rPr>
                        </w:pPr>
                        <w:bookmarkStart w:id="0" w:name="_Hlk216861269"/>
                        <w:r w:rsidRPr="002F4C0E">
                          <w:rPr>
                            <w:rFonts w:ascii="Times New Roman" w:hAnsi="Times New Roman"/>
                            <w:color w:val="000000"/>
                            <w:spacing w:val="-1"/>
                            <w:sz w:val="20"/>
                            <w:szCs w:val="20"/>
                          </w:rPr>
                          <w:t>Еднократна встъпителна такса за откриване на индивидуална партида</w:t>
                        </w:r>
                      </w:p>
                    </w:tc>
                    <w:tc>
                      <w:tcPr>
                        <w:tcW w:w="6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EABA88B" w14:textId="3696A9DB" w:rsidR="00DC28C0" w:rsidRPr="002F4C0E" w:rsidRDefault="002265A2" w:rsidP="00DC28C0">
                        <w:pPr>
                          <w:shd w:val="clear" w:color="auto" w:fill="FFFFFF"/>
                          <w:ind w:left="5"/>
                          <w:jc w:val="both"/>
                          <w:rPr>
                            <w:rFonts w:ascii="Times New Roman" w:hAnsi="Times New Roman"/>
                            <w:sz w:val="20"/>
                            <w:szCs w:val="20"/>
                          </w:rPr>
                        </w:pPr>
                        <w:r w:rsidRPr="002F4C0E">
                          <w:rPr>
                            <w:rFonts w:ascii="Times New Roman" w:hAnsi="Times New Roman"/>
                            <w:sz w:val="20"/>
                            <w:szCs w:val="20"/>
                          </w:rPr>
                          <w:t>а</w:t>
                        </w:r>
                        <w:r w:rsidR="00DC28C0" w:rsidRPr="002F4C0E">
                          <w:rPr>
                            <w:rFonts w:ascii="Times New Roman" w:hAnsi="Times New Roman"/>
                            <w:sz w:val="20"/>
                            <w:szCs w:val="20"/>
                          </w:rPr>
                          <w:t>)</w:t>
                        </w:r>
                        <w:r w:rsidRPr="002F4C0E">
                          <w:rPr>
                            <w:rFonts w:ascii="Arial" w:hAnsi="Arial" w:cs="Arial"/>
                            <w:sz w:val="20"/>
                            <w:szCs w:val="20"/>
                          </w:rPr>
                          <w:t xml:space="preserve"> </w:t>
                        </w:r>
                        <w:r w:rsidRPr="002F4C0E">
                          <w:rPr>
                            <w:rFonts w:ascii="Times New Roman" w:hAnsi="Times New Roman"/>
                            <w:sz w:val="20"/>
                            <w:szCs w:val="20"/>
                          </w:rPr>
                          <w:t>3.00 (три) евро за договор за доброволно пенсионно осигуряване от осигурител, при който броят на осигурените лица е до 500 лица включително</w:t>
                        </w:r>
                        <w:r w:rsidR="00DC28C0" w:rsidRPr="002F4C0E">
                          <w:rPr>
                            <w:rFonts w:ascii="Times New Roman" w:hAnsi="Times New Roman"/>
                            <w:sz w:val="20"/>
                            <w:szCs w:val="20"/>
                          </w:rPr>
                          <w:t>;</w:t>
                        </w:r>
                      </w:p>
                      <w:p w14:paraId="1A6DDD27" w14:textId="346D864D" w:rsidR="00DC28C0" w:rsidRPr="002F4C0E" w:rsidRDefault="002265A2" w:rsidP="002265A2">
                        <w:pPr>
                          <w:shd w:val="clear" w:color="auto" w:fill="FFFFFF"/>
                          <w:ind w:left="5"/>
                          <w:jc w:val="both"/>
                          <w:rPr>
                            <w:rFonts w:ascii="Times New Roman" w:hAnsi="Times New Roman"/>
                            <w:sz w:val="20"/>
                            <w:szCs w:val="20"/>
                          </w:rPr>
                        </w:pPr>
                        <w:r w:rsidRPr="002F4C0E">
                          <w:rPr>
                            <w:rFonts w:ascii="Times New Roman" w:hAnsi="Times New Roman"/>
                            <w:sz w:val="20"/>
                            <w:szCs w:val="20"/>
                          </w:rPr>
                          <w:t>б</w:t>
                        </w:r>
                        <w:r w:rsidR="00DC28C0" w:rsidRPr="002F4C0E">
                          <w:rPr>
                            <w:rFonts w:ascii="Times New Roman" w:hAnsi="Times New Roman"/>
                            <w:sz w:val="20"/>
                            <w:szCs w:val="20"/>
                          </w:rPr>
                          <w:t xml:space="preserve">) </w:t>
                        </w:r>
                        <w:r w:rsidRPr="002F4C0E">
                          <w:rPr>
                            <w:rFonts w:ascii="Times New Roman" w:hAnsi="Times New Roman"/>
                            <w:sz w:val="20"/>
                            <w:szCs w:val="20"/>
                          </w:rPr>
                          <w:t>2.00 (две) евро за договор за доброволно пенсионно осигуряване от осигурител, при който броят на осигурените лица е над 500 лица</w:t>
                        </w:r>
                        <w:r w:rsidR="00DC28C0" w:rsidRPr="002F4C0E">
                          <w:rPr>
                            <w:rFonts w:ascii="Times New Roman" w:hAnsi="Times New Roman"/>
                            <w:sz w:val="20"/>
                            <w:szCs w:val="20"/>
                          </w:rPr>
                          <w:t>;</w:t>
                        </w:r>
                      </w:p>
                      <w:p w14:paraId="03C9D001" w14:textId="68C60CB7" w:rsidR="00DC28C0" w:rsidRPr="002F4C0E" w:rsidRDefault="002265A2" w:rsidP="00DC28C0">
                        <w:pPr>
                          <w:pStyle w:val="BodyTextIndent"/>
                          <w:ind w:right="48" w:firstLine="0"/>
                          <w:rPr>
                            <w:rFonts w:ascii="Times New Roman" w:hAnsi="Times New Roman"/>
                            <w:sz w:val="20"/>
                            <w:lang w:val="bg-BG" w:eastAsia="bg-BG"/>
                          </w:rPr>
                        </w:pPr>
                        <w:r w:rsidRPr="002F4C0E">
                          <w:rPr>
                            <w:rFonts w:ascii="Times New Roman" w:hAnsi="Times New Roman"/>
                            <w:sz w:val="20"/>
                            <w:lang w:val="bg-BG" w:eastAsia="bg-BG"/>
                          </w:rPr>
                          <w:t>в</w:t>
                        </w:r>
                        <w:r w:rsidR="00DC28C0" w:rsidRPr="002F4C0E">
                          <w:rPr>
                            <w:rFonts w:ascii="Times New Roman" w:hAnsi="Times New Roman"/>
                            <w:sz w:val="20"/>
                            <w:lang w:val="bg-BG" w:eastAsia="bg-BG"/>
                          </w:rPr>
                          <w:t>) еднократна встъпителна такса не се събира за лица, които към момента на сключване на договора за доброволно пенсионно осигуряване имат натрупани средства по партидата си чрез друг договор за доброволно пенсионно осигуряване във Фонда;</w:t>
                        </w:r>
                      </w:p>
                      <w:p w14:paraId="703D57A1" w14:textId="77777777" w:rsidR="00DC28C0" w:rsidRPr="002F4C0E" w:rsidRDefault="00DC28C0" w:rsidP="00DC28C0">
                        <w:pPr>
                          <w:pStyle w:val="BodyTextIndent"/>
                          <w:ind w:right="48" w:firstLine="0"/>
                          <w:rPr>
                            <w:rFonts w:ascii="Times New Roman" w:hAnsi="Times New Roman"/>
                            <w:sz w:val="20"/>
                            <w:lang w:val="bg-BG" w:eastAsia="bg-BG"/>
                          </w:rPr>
                        </w:pPr>
                      </w:p>
                      <w:p w14:paraId="57687700" w14:textId="63FAF89F" w:rsidR="00844148" w:rsidRPr="002F4C0E" w:rsidRDefault="002265A2" w:rsidP="0019104A">
                        <w:pPr>
                          <w:pStyle w:val="BodyTextIndent"/>
                          <w:ind w:right="48" w:firstLine="0"/>
                          <w:rPr>
                            <w:rFonts w:ascii="Times New Roman" w:hAnsi="Times New Roman"/>
                            <w:sz w:val="20"/>
                          </w:rPr>
                        </w:pPr>
                        <w:r w:rsidRPr="002F4C0E">
                          <w:rPr>
                            <w:rFonts w:ascii="Times New Roman" w:hAnsi="Times New Roman"/>
                            <w:sz w:val="20"/>
                            <w:lang w:val="bg-BG" w:eastAsia="bg-BG"/>
                          </w:rPr>
                          <w:t>г</w:t>
                        </w:r>
                        <w:r w:rsidR="00DC28C0" w:rsidRPr="002F4C0E">
                          <w:rPr>
                            <w:rFonts w:ascii="Times New Roman" w:hAnsi="Times New Roman"/>
                            <w:sz w:val="20"/>
                            <w:lang w:val="bg-BG" w:eastAsia="bg-BG"/>
                          </w:rPr>
                          <w:t>) таксата не се събира и за лица, които се прехвърлят от друг доброволен пенсионен фонд, управляван от друго пенсионноосигурително дружество</w:t>
                        </w:r>
                        <w:r w:rsidR="0019104A" w:rsidRPr="002F4C0E">
                          <w:rPr>
                            <w:rFonts w:ascii="Times New Roman" w:hAnsi="Times New Roman"/>
                            <w:sz w:val="20"/>
                            <w:lang w:val="bg-BG" w:eastAsia="bg-BG"/>
                          </w:rPr>
                          <w:t>.</w:t>
                        </w:r>
                      </w:p>
                    </w:tc>
                  </w:tr>
                  <w:tr w:rsidR="00CA7DB7" w:rsidRPr="0027019F" w14:paraId="627C16AD" w14:textId="77777777" w:rsidTr="0019104A">
                    <w:tc>
                      <w:tcPr>
                        <w:tcW w:w="268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97BC8A1" w14:textId="165BF514" w:rsidR="00CA7DB7" w:rsidRPr="002F4C0E" w:rsidRDefault="00CA7DB7">
                        <w:pPr>
                          <w:shd w:val="clear" w:color="auto" w:fill="FFFFFF"/>
                          <w:rPr>
                            <w:rFonts w:ascii="Times New Roman" w:hAnsi="Times New Roman"/>
                            <w:color w:val="000000"/>
                            <w:spacing w:val="-1"/>
                            <w:sz w:val="20"/>
                            <w:szCs w:val="20"/>
                          </w:rPr>
                        </w:pPr>
                        <w:r w:rsidRPr="002F4C0E">
                          <w:rPr>
                            <w:rFonts w:ascii="Times New Roman" w:hAnsi="Times New Roman"/>
                            <w:color w:val="000000"/>
                            <w:sz w:val="20"/>
                            <w:szCs w:val="20"/>
                          </w:rPr>
                          <w:lastRenderedPageBreak/>
                          <w:t>Удръжка от всяка осигурителна вноска</w:t>
                        </w:r>
                      </w:p>
                    </w:tc>
                    <w:tc>
                      <w:tcPr>
                        <w:tcW w:w="6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2746DE1" w14:textId="77777777" w:rsidR="00CA7DB7" w:rsidRPr="002F4C0E" w:rsidRDefault="00CA7DB7" w:rsidP="0027019F">
                        <w:pPr>
                          <w:pStyle w:val="BodyTextIndent"/>
                          <w:ind w:right="48" w:firstLine="0"/>
                          <w:rPr>
                            <w:rFonts w:ascii="Times New Roman" w:hAnsi="Times New Roman"/>
                            <w:b/>
                            <w:bCs/>
                            <w:sz w:val="20"/>
                            <w:lang w:val="bg-BG" w:eastAsia="bg-BG"/>
                          </w:rPr>
                        </w:pPr>
                        <w:r w:rsidRPr="002F4C0E">
                          <w:rPr>
                            <w:rFonts w:ascii="Times New Roman" w:hAnsi="Times New Roman"/>
                            <w:b/>
                            <w:bCs/>
                            <w:sz w:val="20"/>
                            <w:lang w:val="bg-BG" w:eastAsia="bg-BG"/>
                          </w:rPr>
                          <w:t xml:space="preserve">1.Удръжка като процент от всяка месечна осигурителна вноска, която се използва за администриране и управление на ФОНДА в размер на: </w:t>
                        </w:r>
                      </w:p>
                      <w:p w14:paraId="17A80DCF" w14:textId="77777777" w:rsidR="00CA7DB7" w:rsidRPr="002F4C0E" w:rsidRDefault="00CA7DB7" w:rsidP="0027019F">
                        <w:pPr>
                          <w:pStyle w:val="BodyTextIndent"/>
                          <w:ind w:right="48" w:firstLine="0"/>
                          <w:rPr>
                            <w:rFonts w:ascii="Times New Roman" w:hAnsi="Times New Roman"/>
                            <w:sz w:val="20"/>
                            <w:lang w:val="bg-BG" w:eastAsia="bg-BG"/>
                          </w:rPr>
                        </w:pPr>
                      </w:p>
                      <w:p w14:paraId="2526731A" w14:textId="65926C03" w:rsidR="00CA7DB7" w:rsidRPr="002F4C0E" w:rsidRDefault="00CA7DB7" w:rsidP="0027019F">
                        <w:pPr>
                          <w:pStyle w:val="BodyTextIndent"/>
                          <w:ind w:right="48" w:firstLine="0"/>
                          <w:rPr>
                            <w:rFonts w:ascii="Times New Roman" w:hAnsi="Times New Roman"/>
                            <w:sz w:val="20"/>
                            <w:lang w:val="bg-BG" w:eastAsia="bg-BG"/>
                          </w:rPr>
                        </w:pPr>
                        <w:r w:rsidRPr="002F4C0E">
                          <w:rPr>
                            <w:rFonts w:ascii="Times New Roman" w:hAnsi="Times New Roman"/>
                            <w:sz w:val="20"/>
                            <w:lang w:val="bg-BG" w:eastAsia="bg-BG"/>
                          </w:rPr>
                          <w:t xml:space="preserve">а) </w:t>
                        </w:r>
                        <w:r w:rsidR="00D30A3D" w:rsidRPr="002F4C0E">
                          <w:rPr>
                            <w:rFonts w:ascii="Times New Roman" w:hAnsi="Times New Roman"/>
                            <w:sz w:val="20"/>
                            <w:lang w:val="bg-BG" w:eastAsia="bg-BG"/>
                          </w:rPr>
                          <w:t>4.25%- по индивидуален договор за допълнително доброволно пенсионно осигуряване с месечна вноска до 50 (петдесет) евро включително</w:t>
                        </w:r>
                        <w:r w:rsidRPr="002F4C0E">
                          <w:rPr>
                            <w:rFonts w:ascii="Times New Roman" w:hAnsi="Times New Roman"/>
                            <w:sz w:val="20"/>
                            <w:lang w:val="bg-BG" w:eastAsia="bg-BG"/>
                          </w:rPr>
                          <w:t xml:space="preserve">. </w:t>
                        </w:r>
                      </w:p>
                      <w:p w14:paraId="4F1A6910" w14:textId="77777777" w:rsidR="00CA7DB7" w:rsidRPr="002F4C0E" w:rsidRDefault="00CA7DB7" w:rsidP="0027019F">
                        <w:pPr>
                          <w:pStyle w:val="BodyTextIndent"/>
                          <w:ind w:right="48" w:firstLine="0"/>
                          <w:rPr>
                            <w:rFonts w:ascii="Times New Roman" w:hAnsi="Times New Roman"/>
                            <w:sz w:val="20"/>
                            <w:lang w:val="bg-BG" w:eastAsia="bg-BG"/>
                          </w:rPr>
                        </w:pPr>
                      </w:p>
                      <w:p w14:paraId="0155084C" w14:textId="77777777" w:rsidR="00D30A3D" w:rsidRPr="002F4C0E" w:rsidRDefault="00CA7DB7" w:rsidP="0030696D">
                        <w:pPr>
                          <w:pStyle w:val="BodyTextIndent"/>
                          <w:ind w:right="0" w:firstLine="0"/>
                          <w:rPr>
                            <w:rFonts w:ascii="Times New Roman" w:hAnsi="Times New Roman"/>
                            <w:sz w:val="20"/>
                            <w:lang w:val="bg-BG"/>
                          </w:rPr>
                        </w:pPr>
                        <w:r w:rsidRPr="002F4C0E">
                          <w:rPr>
                            <w:rFonts w:ascii="Times New Roman" w:hAnsi="Times New Roman"/>
                            <w:sz w:val="20"/>
                            <w:lang w:val="bg-BG" w:eastAsia="bg-BG"/>
                          </w:rPr>
                          <w:t xml:space="preserve">б) </w:t>
                        </w:r>
                        <w:r w:rsidR="00D30A3D" w:rsidRPr="002F4C0E">
                          <w:rPr>
                            <w:rFonts w:ascii="Times New Roman" w:hAnsi="Times New Roman"/>
                            <w:sz w:val="20"/>
                            <w:lang w:val="bg-BG"/>
                          </w:rPr>
                          <w:t xml:space="preserve">4.00%- по индивидуален договор за допълнително доброволно пенсионно осигуряване с месечна вноска над 50 евро и по-малка от 250 евро включително. </w:t>
                        </w:r>
                      </w:p>
                      <w:p w14:paraId="24FD8FD5" w14:textId="362BF9C4" w:rsidR="00CA7DB7" w:rsidRPr="002F4C0E" w:rsidRDefault="00CA7DB7" w:rsidP="0027019F">
                        <w:pPr>
                          <w:pStyle w:val="BodyTextIndent"/>
                          <w:ind w:right="48" w:firstLine="0"/>
                          <w:rPr>
                            <w:rFonts w:ascii="Times New Roman" w:hAnsi="Times New Roman"/>
                            <w:sz w:val="20"/>
                            <w:lang w:val="bg-BG" w:eastAsia="bg-BG"/>
                          </w:rPr>
                        </w:pPr>
                      </w:p>
                      <w:p w14:paraId="5C2250C9" w14:textId="77777777" w:rsidR="00D30A3D" w:rsidRPr="002F4C0E" w:rsidRDefault="00CA7DB7" w:rsidP="00D30A3D">
                        <w:pPr>
                          <w:pStyle w:val="BodyTextIndent"/>
                          <w:ind w:right="48" w:firstLine="0"/>
                          <w:rPr>
                            <w:rFonts w:ascii="Times New Roman" w:hAnsi="Times New Roman"/>
                            <w:sz w:val="20"/>
                            <w:lang w:val="bg-BG"/>
                          </w:rPr>
                        </w:pPr>
                        <w:r w:rsidRPr="002F4C0E">
                          <w:rPr>
                            <w:rFonts w:ascii="Times New Roman" w:hAnsi="Times New Roman"/>
                            <w:sz w:val="20"/>
                            <w:lang w:val="bg-BG" w:eastAsia="bg-BG"/>
                          </w:rPr>
                          <w:t xml:space="preserve">в) </w:t>
                        </w:r>
                        <w:r w:rsidR="00D30A3D" w:rsidRPr="002F4C0E">
                          <w:rPr>
                            <w:rFonts w:ascii="Times New Roman" w:hAnsi="Times New Roman"/>
                            <w:sz w:val="20"/>
                            <w:lang w:val="bg-BG"/>
                          </w:rPr>
                          <w:t>3.00%- по индивидуален договор за допълнително доброволно пенсионно осигуряване с месечна вноска над 250 (двеста и петдесет) евро;</w:t>
                        </w:r>
                      </w:p>
                      <w:p w14:paraId="3F27EF4E" w14:textId="77777777" w:rsidR="0019104A" w:rsidRPr="002F4C0E" w:rsidRDefault="0019104A" w:rsidP="0019104A">
                        <w:pPr>
                          <w:pStyle w:val="BodyTextIndent"/>
                          <w:ind w:right="48" w:firstLine="0"/>
                          <w:rPr>
                            <w:rFonts w:ascii="Times New Roman" w:hAnsi="Times New Roman"/>
                            <w:bCs/>
                            <w:sz w:val="20"/>
                            <w:lang w:val="bg-BG" w:eastAsia="bg-BG"/>
                          </w:rPr>
                        </w:pPr>
                        <w:r w:rsidRPr="002F4C0E">
                          <w:rPr>
                            <w:rFonts w:ascii="Times New Roman" w:hAnsi="Times New Roman"/>
                            <w:sz w:val="20"/>
                            <w:lang w:val="bg-BG" w:eastAsia="bg-BG"/>
                          </w:rPr>
                          <w:t xml:space="preserve">г) </w:t>
                        </w:r>
                        <w:r w:rsidRPr="002F4C0E">
                          <w:rPr>
                            <w:rFonts w:ascii="Times New Roman" w:hAnsi="Times New Roman"/>
                            <w:bCs/>
                            <w:sz w:val="20"/>
                            <w:lang w:val="bg-BG" w:eastAsia="bg-BG"/>
                          </w:rPr>
                          <w:t>3.8%- по договор за допълнително доброволно пенсионно осигуряване за сметка на осигурител или друг осигурител при размер на месечната вноска за всеки осигурен до размера на данъчно признатия разход за допълнително доброволно пенсионно осигуряване по Закона за корпоративно подоходно облагане (ЗКПО).</w:t>
                        </w:r>
                        <w:r w:rsidRPr="002F4C0E">
                          <w:rPr>
                            <w:rFonts w:ascii="Times New Roman" w:hAnsi="Times New Roman"/>
                            <w:sz w:val="20"/>
                            <w:lang w:val="bg-BG" w:eastAsia="bg-BG"/>
                          </w:rPr>
                          <w:br/>
                          <w:t xml:space="preserve">(д) </w:t>
                        </w:r>
                        <w:r w:rsidRPr="002F4C0E">
                          <w:rPr>
                            <w:rFonts w:ascii="Times New Roman" w:hAnsi="Times New Roman"/>
                            <w:bCs/>
                            <w:sz w:val="20"/>
                            <w:lang w:val="bg-BG" w:eastAsia="bg-BG"/>
                          </w:rPr>
                          <w:t>3 %- по договор за допълнително доброволно пенсионно осигуряване за сметка на осигурител  или друг осигурител при размер на месечната вноска за всеки осигурен над размера на данъчно признатия разход за допълнително доброволно пенсионно осигуряване по Закона за корпоративно подоходно облагане (ЗКПО).</w:t>
                        </w:r>
                      </w:p>
                      <w:p w14:paraId="7A1448DE" w14:textId="77777777" w:rsidR="0019104A" w:rsidRPr="002F4C0E" w:rsidRDefault="0019104A" w:rsidP="0019104A">
                        <w:pPr>
                          <w:pStyle w:val="BodyTextIndent"/>
                          <w:ind w:right="48" w:firstLine="0"/>
                          <w:rPr>
                            <w:rFonts w:ascii="Times New Roman" w:hAnsi="Times New Roman"/>
                            <w:bCs/>
                            <w:sz w:val="20"/>
                            <w:lang w:val="bg-BG" w:eastAsia="bg-BG"/>
                          </w:rPr>
                        </w:pPr>
                        <w:r w:rsidRPr="002F4C0E">
                          <w:rPr>
                            <w:rFonts w:ascii="Times New Roman" w:hAnsi="Times New Roman"/>
                            <w:bCs/>
                            <w:sz w:val="20"/>
                            <w:lang w:val="bg-BG" w:eastAsia="bg-BG"/>
                          </w:rPr>
                          <w:t>(е)</w:t>
                        </w:r>
                        <w:r w:rsidRPr="002F4C0E">
                          <w:rPr>
                            <w:rFonts w:ascii="Arial" w:hAnsi="Arial" w:cs="Arial"/>
                            <w:bCs/>
                            <w:sz w:val="20"/>
                            <w:lang w:val="bg-BG"/>
                          </w:rPr>
                          <w:t xml:space="preserve"> </w:t>
                        </w:r>
                        <w:r w:rsidRPr="002F4C0E">
                          <w:rPr>
                            <w:rFonts w:ascii="Times New Roman" w:hAnsi="Times New Roman"/>
                            <w:bCs/>
                            <w:sz w:val="20"/>
                            <w:lang w:val="bg-BG" w:eastAsia="bg-BG"/>
                          </w:rPr>
                          <w:t xml:space="preserve">Когато общият размер на месечната осигурителна вноска </w:t>
                        </w:r>
                        <w:bookmarkStart w:id="1" w:name="_Hlk210725333"/>
                        <w:r w:rsidRPr="002F4C0E">
                          <w:rPr>
                            <w:rFonts w:ascii="Times New Roman" w:hAnsi="Times New Roman"/>
                            <w:bCs/>
                            <w:sz w:val="20"/>
                            <w:lang w:val="bg-BG" w:eastAsia="bg-BG"/>
                          </w:rPr>
                          <w:t>по договор за допълнително доброволно пенсионно осигуряване за сметка на</w:t>
                        </w:r>
                        <w:bookmarkEnd w:id="1"/>
                        <w:r w:rsidRPr="002F4C0E">
                          <w:rPr>
                            <w:rFonts w:ascii="Times New Roman" w:hAnsi="Times New Roman"/>
                            <w:bCs/>
                            <w:sz w:val="20"/>
                            <w:lang w:val="bg-BG" w:eastAsia="bg-BG"/>
                          </w:rPr>
                          <w:t xml:space="preserve"> осигурител или друг осигурител е 25 000 евро и повече, удръжката се определя и изчислява съобразно броя на осигурените лица, както следва:</w:t>
                        </w:r>
                      </w:p>
                      <w:p w14:paraId="773C5C10" w14:textId="77777777" w:rsidR="0019104A" w:rsidRPr="002F4C0E" w:rsidRDefault="0019104A" w:rsidP="0019104A">
                        <w:pPr>
                          <w:pStyle w:val="BodyTextIndent"/>
                          <w:ind w:firstLine="0"/>
                          <w:rPr>
                            <w:rFonts w:ascii="Times New Roman" w:hAnsi="Times New Roman"/>
                            <w:bCs/>
                            <w:sz w:val="20"/>
                            <w:lang w:val="bg-BG"/>
                          </w:rPr>
                        </w:pPr>
                        <w:r w:rsidRPr="002F4C0E">
                          <w:rPr>
                            <w:rFonts w:ascii="Times New Roman" w:hAnsi="Times New Roman"/>
                            <w:bCs/>
                            <w:sz w:val="20"/>
                            <w:lang w:val="bg-BG"/>
                          </w:rPr>
                          <w:t>1. До 2400 лица – 3%</w:t>
                        </w:r>
                      </w:p>
                      <w:p w14:paraId="61A4D5E9" w14:textId="77777777" w:rsidR="0019104A" w:rsidRPr="002F4C0E" w:rsidRDefault="0019104A" w:rsidP="0019104A">
                        <w:pPr>
                          <w:pStyle w:val="BodyTextIndent"/>
                          <w:ind w:firstLine="0"/>
                          <w:rPr>
                            <w:rFonts w:ascii="Times New Roman" w:hAnsi="Times New Roman"/>
                            <w:bCs/>
                            <w:sz w:val="20"/>
                            <w:lang w:val="bg-BG"/>
                          </w:rPr>
                        </w:pPr>
                        <w:r w:rsidRPr="002F4C0E">
                          <w:rPr>
                            <w:rFonts w:ascii="Times New Roman" w:hAnsi="Times New Roman"/>
                            <w:bCs/>
                            <w:sz w:val="20"/>
                            <w:lang w:val="bg-BG"/>
                          </w:rPr>
                          <w:t>2. Над 2400 лица – 2.1%</w:t>
                        </w:r>
                      </w:p>
                      <w:p w14:paraId="0BAF2E7A" w14:textId="77777777" w:rsidR="0019104A" w:rsidRPr="002F4C0E" w:rsidRDefault="0019104A" w:rsidP="0019104A">
                        <w:pPr>
                          <w:pStyle w:val="BodyTextIndent"/>
                          <w:ind w:firstLine="0"/>
                          <w:rPr>
                            <w:rFonts w:ascii="Times New Roman" w:hAnsi="Times New Roman"/>
                            <w:bCs/>
                            <w:sz w:val="20"/>
                            <w:lang w:val="bg-BG"/>
                          </w:rPr>
                        </w:pPr>
                        <w:r w:rsidRPr="002F4C0E">
                          <w:rPr>
                            <w:rFonts w:ascii="Times New Roman" w:hAnsi="Times New Roman"/>
                            <w:bCs/>
                            <w:sz w:val="20"/>
                            <w:lang w:val="bg-BG"/>
                          </w:rPr>
                          <w:t>ж) за вноски с периодичност, различна от един месец, размерът на удръжката се определя, като вноската се преизчислява на месечна база, в зависимост от периода, за който тя се отнася.</w:t>
                        </w:r>
                      </w:p>
                      <w:p w14:paraId="5A96C833" w14:textId="77777777" w:rsidR="0019104A" w:rsidRPr="002F4C0E" w:rsidRDefault="0019104A" w:rsidP="0019104A">
                        <w:pPr>
                          <w:pStyle w:val="BodyTextIndent"/>
                          <w:ind w:right="48" w:firstLine="0"/>
                          <w:rPr>
                            <w:rFonts w:ascii="Times New Roman" w:hAnsi="Times New Roman"/>
                            <w:bCs/>
                            <w:sz w:val="20"/>
                            <w:lang w:val="bg-BG"/>
                          </w:rPr>
                        </w:pPr>
                        <w:r w:rsidRPr="002F4C0E">
                          <w:rPr>
                            <w:rFonts w:ascii="Times New Roman" w:hAnsi="Times New Roman"/>
                            <w:bCs/>
                            <w:sz w:val="20"/>
                            <w:lang w:val="bg-BG"/>
                          </w:rPr>
                          <w:t>з) При индивидуален договор за допълнително доброволно пенсионно осигуряване (с лични вноски), както и в случаите на договор за допълнително пенсионно осигуряване от друг осигурител, когато натрупаната сума от вноски по партидата надхвърли 10 000 (десет хиляди) eвро, Дружеството намалява събираната такса по чл. 73.2 букви „а“-„ж“ от Правилника с 10%. (буква а-ж от настоящия документ)</w:t>
                        </w:r>
                      </w:p>
                      <w:p w14:paraId="658B2A1C" w14:textId="77777777" w:rsidR="0019104A" w:rsidRPr="002F4C0E" w:rsidRDefault="0019104A" w:rsidP="0019104A">
                        <w:pPr>
                          <w:pStyle w:val="BodyTextIndent"/>
                          <w:ind w:right="48" w:firstLine="0"/>
                          <w:rPr>
                            <w:rFonts w:ascii="Times New Roman" w:hAnsi="Times New Roman"/>
                            <w:bCs/>
                            <w:sz w:val="20"/>
                            <w:lang w:val="bg-BG"/>
                          </w:rPr>
                        </w:pPr>
                        <w:r w:rsidRPr="002F4C0E">
                          <w:rPr>
                            <w:rFonts w:ascii="Times New Roman" w:hAnsi="Times New Roman"/>
                            <w:bCs/>
                            <w:sz w:val="20"/>
                            <w:lang w:val="bg-BG"/>
                          </w:rPr>
                          <w:t>к)   По отношение на лицата, осигурени в универсалния и/или професионалния пенсионен фонд, управляван от Дружеството, размерът на таксите по чл.73.2 от Правилника се намалява с 30% /тридесет процента/. Намалението по предходното изречение се прилага и за лица, които сключват индивидуален договор за допълнително доброволно осигуряване, и сa подали заявление за прехвърляне на средствата си от универсалния и/или професионалния пенсионен фонд, управляван от друго пенсионноосигурително дружество.</w:t>
                        </w:r>
                      </w:p>
                      <w:p w14:paraId="26DB6F5B" w14:textId="695BE07B" w:rsidR="0019104A" w:rsidRPr="002F4C0E" w:rsidRDefault="0019104A" w:rsidP="0019104A">
                        <w:pPr>
                          <w:pStyle w:val="BodyTextIndent"/>
                          <w:ind w:right="48" w:firstLine="0"/>
                          <w:rPr>
                            <w:rFonts w:ascii="Times New Roman" w:hAnsi="Times New Roman"/>
                            <w:bCs/>
                            <w:sz w:val="20"/>
                            <w:lang w:val="bg-BG"/>
                          </w:rPr>
                        </w:pPr>
                        <w:r w:rsidRPr="002F4C0E">
                          <w:rPr>
                            <w:rFonts w:ascii="Times New Roman" w:hAnsi="Times New Roman"/>
                            <w:bCs/>
                            <w:sz w:val="20"/>
                            <w:lang w:val="bg-BG"/>
                          </w:rPr>
                          <w:t>л)  При наличие на обстоятелствата по чл.73.2.1. и чл.73.2.2 от Правилника, отстъпката се акумулира, съгласно последователността на прилагането им.</w:t>
                        </w:r>
                      </w:p>
                      <w:p w14:paraId="4B4BC136" w14:textId="2C6DD122" w:rsidR="0019104A" w:rsidRPr="002F4C0E" w:rsidRDefault="0019104A" w:rsidP="0019104A">
                        <w:pPr>
                          <w:pStyle w:val="BodyTextIndent"/>
                          <w:ind w:right="48" w:firstLine="0"/>
                          <w:rPr>
                            <w:rFonts w:ascii="Times New Roman" w:hAnsi="Times New Roman"/>
                            <w:bCs/>
                            <w:sz w:val="20"/>
                            <w:lang w:val="bg-BG"/>
                          </w:rPr>
                        </w:pPr>
                        <w:r w:rsidRPr="002F4C0E">
                          <w:rPr>
                            <w:rFonts w:ascii="Times New Roman" w:hAnsi="Times New Roman"/>
                            <w:bCs/>
                            <w:sz w:val="20"/>
                            <w:lang w:val="bg-BG"/>
                          </w:rPr>
                          <w:t>м) Когато лицето има сключен договор за разсрочено плащане от ФРП-Бъдеще или договор за допълнителна пожизнена пенсия от ФИПП-Бъдеще и прехвърля част или цялото си пенсионно плащане в „ДПФ-Бъдеще“, дружеството събира такса в размер на 0,2% от преведената сума.</w:t>
                        </w:r>
                      </w:p>
                      <w:p w14:paraId="34401593" w14:textId="77777777" w:rsidR="0019104A" w:rsidRPr="002F4C0E" w:rsidRDefault="0019104A" w:rsidP="0019104A">
                        <w:pPr>
                          <w:pStyle w:val="BodyTextIndent"/>
                          <w:ind w:right="48" w:firstLine="0"/>
                          <w:rPr>
                            <w:rFonts w:ascii="Times New Roman" w:hAnsi="Times New Roman"/>
                            <w:bCs/>
                            <w:sz w:val="20"/>
                            <w:lang w:val="bg-BG"/>
                          </w:rPr>
                        </w:pPr>
                      </w:p>
                      <w:p w14:paraId="198883E4" w14:textId="77777777" w:rsidR="0019104A" w:rsidRPr="002F4C0E" w:rsidRDefault="0019104A" w:rsidP="0019104A">
                        <w:pPr>
                          <w:pStyle w:val="BodyTextIndent"/>
                          <w:ind w:right="48" w:firstLine="0"/>
                          <w:rPr>
                            <w:rFonts w:ascii="Times New Roman" w:hAnsi="Times New Roman"/>
                            <w:b/>
                            <w:sz w:val="20"/>
                            <w:lang w:val="bg-BG" w:eastAsia="bg-BG"/>
                          </w:rPr>
                        </w:pPr>
                        <w:r w:rsidRPr="002F4C0E">
                          <w:rPr>
                            <w:rFonts w:ascii="Times New Roman" w:hAnsi="Times New Roman"/>
                            <w:bCs/>
                            <w:sz w:val="20"/>
                            <w:lang w:val="bg-BG" w:eastAsia="bg-BG"/>
                          </w:rPr>
                          <w:t xml:space="preserve"> </w:t>
                        </w:r>
                        <w:r w:rsidRPr="002F4C0E">
                          <w:rPr>
                            <w:rFonts w:ascii="Times New Roman" w:hAnsi="Times New Roman"/>
                            <w:b/>
                            <w:sz w:val="20"/>
                            <w:lang w:val="bg-BG" w:eastAsia="bg-BG"/>
                          </w:rPr>
                          <w:t>2.Удръжка като процент от всяка еднократна осигурителна вноска,  която се използва за администриране и управление на фонда в размер на:</w:t>
                        </w:r>
                      </w:p>
                      <w:p w14:paraId="2538935A" w14:textId="77777777" w:rsidR="0019104A" w:rsidRPr="002F4C0E" w:rsidRDefault="0019104A" w:rsidP="0019104A">
                        <w:pPr>
                          <w:pStyle w:val="BodyTextIndent"/>
                          <w:ind w:right="0" w:firstLine="0"/>
                          <w:rPr>
                            <w:rFonts w:ascii="Times New Roman" w:hAnsi="Times New Roman"/>
                            <w:sz w:val="20"/>
                            <w:lang w:val="bg-BG"/>
                          </w:rPr>
                        </w:pPr>
                        <w:r w:rsidRPr="002F4C0E">
                          <w:rPr>
                            <w:rFonts w:ascii="Times New Roman" w:hAnsi="Times New Roman"/>
                            <w:sz w:val="20"/>
                            <w:lang w:val="bg-BG"/>
                          </w:rPr>
                          <w:lastRenderedPageBreak/>
                          <w:t xml:space="preserve"> а) 4.00%- по индивидуален договор за допълнително доброволно пенсионно осигуряване с еднократна вноска до 500 евро включително </w:t>
                        </w:r>
                      </w:p>
                      <w:p w14:paraId="0679AF27" w14:textId="77777777" w:rsidR="0019104A" w:rsidRPr="002F4C0E" w:rsidRDefault="0019104A" w:rsidP="0019104A">
                        <w:pPr>
                          <w:pStyle w:val="BodyTextIndent"/>
                          <w:ind w:right="0" w:firstLine="0"/>
                          <w:rPr>
                            <w:rFonts w:ascii="Times New Roman" w:hAnsi="Times New Roman"/>
                            <w:sz w:val="20"/>
                            <w:lang w:val="bg-BG"/>
                          </w:rPr>
                        </w:pPr>
                        <w:r w:rsidRPr="002F4C0E">
                          <w:rPr>
                            <w:rFonts w:ascii="Times New Roman" w:hAnsi="Times New Roman"/>
                            <w:sz w:val="20"/>
                            <w:lang w:val="bg-BG"/>
                          </w:rPr>
                          <w:t>б) 3.00%- по индивидуален договор за допълнително доброволно пенсионно осигуряване с еднократна вноска над 500 евро до 2500 евро включително;</w:t>
                        </w:r>
                      </w:p>
                      <w:p w14:paraId="05411B47" w14:textId="77777777" w:rsidR="0019104A" w:rsidRPr="002F4C0E" w:rsidRDefault="0019104A" w:rsidP="0019104A">
                        <w:pPr>
                          <w:pStyle w:val="BodyTextIndent"/>
                          <w:ind w:right="0" w:firstLine="0"/>
                          <w:rPr>
                            <w:rFonts w:ascii="Times New Roman" w:hAnsi="Times New Roman"/>
                            <w:sz w:val="20"/>
                            <w:lang w:val="bg-BG"/>
                          </w:rPr>
                        </w:pPr>
                        <w:r w:rsidRPr="002F4C0E">
                          <w:rPr>
                            <w:rFonts w:ascii="Times New Roman" w:hAnsi="Times New Roman"/>
                            <w:sz w:val="20"/>
                            <w:lang w:val="bg-BG"/>
                          </w:rPr>
                          <w:t>в) 2.50%- по индивидуален договор за допълнително доброволно пенсионно осигуряване с еднократна вноска над 2500 евро;</w:t>
                        </w:r>
                      </w:p>
                      <w:p w14:paraId="2DC0176F" w14:textId="77777777" w:rsidR="0019104A" w:rsidRPr="002F4C0E" w:rsidRDefault="0019104A" w:rsidP="0019104A">
                        <w:pPr>
                          <w:pStyle w:val="BodyTextIndent"/>
                          <w:ind w:right="48" w:firstLine="0"/>
                          <w:rPr>
                            <w:rFonts w:ascii="Times New Roman" w:hAnsi="Times New Roman"/>
                            <w:sz w:val="20"/>
                            <w:lang w:val="bg-BG"/>
                          </w:rPr>
                        </w:pPr>
                        <w:bookmarkStart w:id="2" w:name="_Hlk210387685"/>
                        <w:r w:rsidRPr="002F4C0E">
                          <w:rPr>
                            <w:rFonts w:ascii="Times New Roman" w:hAnsi="Times New Roman"/>
                            <w:sz w:val="20"/>
                            <w:lang w:val="bg-BG"/>
                          </w:rPr>
                          <w:t>г.) По отношение на лицата, осигурени в универсалния и/или професионалния пенсионен фонд, управляван от Дружеството, размерът на таксите по чл.73.3, букви „а“-„в“ от Правилника се намалява с 30% /тридесет процента/. Намалението по предходното изречение се прилага и за лица, които сключват индивидуален договор за допълнително доброволно осигуряване, и сa подали заявление за прехвърляне на средствата си от универсалния и/или професионалния пенсионен фонд, управляван от друго пенсионноосигурително дружество.</w:t>
                        </w:r>
                      </w:p>
                      <w:p w14:paraId="3D4FD058" w14:textId="77777777" w:rsidR="0019104A" w:rsidRPr="002F4C0E" w:rsidRDefault="0019104A" w:rsidP="0019104A">
                        <w:pPr>
                          <w:pStyle w:val="BodyTextIndent"/>
                          <w:ind w:right="48" w:firstLine="0"/>
                          <w:rPr>
                            <w:rFonts w:ascii="Times New Roman" w:hAnsi="Times New Roman"/>
                            <w:sz w:val="20"/>
                            <w:lang w:val="bg-BG"/>
                          </w:rPr>
                        </w:pPr>
                        <w:r w:rsidRPr="002F4C0E">
                          <w:rPr>
                            <w:rFonts w:ascii="Times New Roman" w:hAnsi="Times New Roman"/>
                            <w:sz w:val="20"/>
                            <w:lang w:val="bg-BG"/>
                          </w:rPr>
                          <w:t>д) При индивидуален договор за допълнително доброволно пенсионно осигуряване (с лични вноски), както и в случаите на договор за допълнително доброволно пенсионно осигуряване за сметка на друг осигурител, при които вноската се извършва еднократно и размерът ѝ е 10 000 евро или повече, Дружеството събира 60% от размера на удръжките  по чл.73.3 от Правилника, при условие че договорът не е сключен чрез осигурителен посредник.</w:t>
                        </w:r>
                      </w:p>
                      <w:p w14:paraId="4CCCA8FF" w14:textId="218CFAF3" w:rsidR="00CA7DB7" w:rsidRPr="002F4C0E" w:rsidRDefault="0019104A" w:rsidP="0019104A">
                        <w:pPr>
                          <w:pStyle w:val="BodyTextIndent"/>
                          <w:ind w:right="48" w:firstLine="0"/>
                          <w:rPr>
                            <w:rFonts w:ascii="Times New Roman" w:hAnsi="Times New Roman"/>
                            <w:sz w:val="20"/>
                          </w:rPr>
                        </w:pPr>
                        <w:r w:rsidRPr="002F4C0E">
                          <w:rPr>
                            <w:rFonts w:ascii="Times New Roman" w:hAnsi="Times New Roman"/>
                            <w:sz w:val="20"/>
                            <w:lang w:val="bg-BG"/>
                          </w:rPr>
                          <w:t>е) При наличие на обстоятелства по чл. 73.3.1 и чл.73.3.2 от Правилника се прилага отстъпката по чл.73.3.2. от Правилника.</w:t>
                        </w:r>
                        <w:bookmarkEnd w:id="2"/>
                      </w:p>
                    </w:tc>
                  </w:tr>
                  <w:tr w:rsidR="00844148" w:rsidRPr="0027019F" w14:paraId="3CD6272E" w14:textId="77777777" w:rsidTr="002F4C0E">
                    <w:tc>
                      <w:tcPr>
                        <w:tcW w:w="268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33F2C6C" w14:textId="77777777" w:rsidR="00844148" w:rsidRPr="002F4C0E" w:rsidRDefault="00C54516">
                        <w:pPr>
                          <w:shd w:val="clear" w:color="auto" w:fill="FFFFFF"/>
                          <w:rPr>
                            <w:sz w:val="20"/>
                            <w:szCs w:val="20"/>
                          </w:rPr>
                        </w:pPr>
                        <w:r w:rsidRPr="002F4C0E">
                          <w:rPr>
                            <w:rFonts w:ascii="Times New Roman" w:hAnsi="Times New Roman"/>
                            <w:color w:val="000000"/>
                            <w:spacing w:val="-1"/>
                            <w:sz w:val="20"/>
                            <w:szCs w:val="20"/>
                          </w:rPr>
                          <w:lastRenderedPageBreak/>
                          <w:t>Инвестиционна такса от дохода, реализиран от инвестирането на средствата</w:t>
                        </w:r>
                      </w:p>
                    </w:tc>
                    <w:tc>
                      <w:tcPr>
                        <w:tcW w:w="6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2C0785B" w14:textId="4F9ACECA" w:rsidR="00844148" w:rsidRPr="002F4C0E" w:rsidRDefault="00C54516" w:rsidP="0019104A">
                        <w:pPr>
                          <w:shd w:val="clear" w:color="auto" w:fill="FFFFFF"/>
                          <w:ind w:left="5"/>
                          <w:rPr>
                            <w:rFonts w:ascii="Times New Roman" w:hAnsi="Times New Roman"/>
                            <w:sz w:val="20"/>
                            <w:szCs w:val="20"/>
                          </w:rPr>
                        </w:pPr>
                        <w:r w:rsidRPr="002F4C0E">
                          <w:rPr>
                            <w:rFonts w:ascii="Times New Roman" w:hAnsi="Times New Roman"/>
                            <w:sz w:val="20"/>
                            <w:szCs w:val="20"/>
                          </w:rPr>
                          <w:t xml:space="preserve">Инвестиционна такса в размер на </w:t>
                        </w:r>
                        <w:r w:rsidR="005554E9" w:rsidRPr="002F4C0E">
                          <w:rPr>
                            <w:rFonts w:ascii="Times New Roman" w:hAnsi="Times New Roman"/>
                            <w:b/>
                            <w:sz w:val="20"/>
                            <w:szCs w:val="20"/>
                          </w:rPr>
                          <w:t>9</w:t>
                        </w:r>
                        <w:r w:rsidRPr="002F4C0E">
                          <w:rPr>
                            <w:rFonts w:ascii="Times New Roman" w:hAnsi="Times New Roman"/>
                            <w:b/>
                            <w:sz w:val="20"/>
                            <w:szCs w:val="20"/>
                          </w:rPr>
                          <w:t>.</w:t>
                        </w:r>
                        <w:r w:rsidR="00A500F1" w:rsidRPr="002F4C0E">
                          <w:rPr>
                            <w:rFonts w:ascii="Times New Roman" w:hAnsi="Times New Roman"/>
                            <w:b/>
                            <w:sz w:val="20"/>
                            <w:szCs w:val="20"/>
                          </w:rPr>
                          <w:t>90</w:t>
                        </w:r>
                        <w:r w:rsidRPr="002F4C0E">
                          <w:rPr>
                            <w:rFonts w:ascii="Times New Roman" w:hAnsi="Times New Roman"/>
                            <w:sz w:val="20"/>
                            <w:szCs w:val="20"/>
                          </w:rPr>
                          <w:t xml:space="preserve"> </w:t>
                        </w:r>
                        <w:r w:rsidR="00A500F1" w:rsidRPr="002F4C0E">
                          <w:rPr>
                            <w:rFonts w:ascii="Times New Roman" w:hAnsi="Times New Roman"/>
                            <w:sz w:val="20"/>
                            <w:szCs w:val="20"/>
                          </w:rPr>
                          <w:t xml:space="preserve">% </w:t>
                        </w:r>
                        <w:r w:rsidRPr="002F4C0E">
                          <w:rPr>
                            <w:rFonts w:ascii="Times New Roman" w:hAnsi="Times New Roman"/>
                            <w:sz w:val="20"/>
                            <w:szCs w:val="20"/>
                          </w:rPr>
                          <w:t>от дохода, реализиран при инвестиране на средствата на ФОНДА.</w:t>
                        </w:r>
                      </w:p>
                    </w:tc>
                  </w:tr>
                  <w:tr w:rsidR="00844148" w14:paraId="5E940E60" w14:textId="77777777" w:rsidTr="002F4C0E">
                    <w:tc>
                      <w:tcPr>
                        <w:tcW w:w="268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EA9EDAB" w14:textId="77777777" w:rsidR="00844148" w:rsidRPr="002F4C0E" w:rsidRDefault="00C54516">
                        <w:pPr>
                          <w:shd w:val="clear" w:color="auto" w:fill="FFFFFF"/>
                          <w:spacing w:line="230" w:lineRule="exact"/>
                          <w:ind w:right="163"/>
                          <w:rPr>
                            <w:sz w:val="20"/>
                            <w:szCs w:val="20"/>
                          </w:rPr>
                        </w:pPr>
                        <w:r w:rsidRPr="002F4C0E">
                          <w:rPr>
                            <w:rFonts w:ascii="Times New Roman" w:hAnsi="Times New Roman"/>
                            <w:color w:val="000000"/>
                            <w:spacing w:val="-1"/>
                            <w:sz w:val="20"/>
                            <w:szCs w:val="20"/>
                          </w:rPr>
                          <w:t xml:space="preserve">Такса при пълно или частично изтегляне на средствата от индивидуалната партида </w:t>
                        </w:r>
                        <w:r w:rsidRPr="002F4C0E">
                          <w:rPr>
                            <w:rFonts w:ascii="Times New Roman" w:hAnsi="Times New Roman"/>
                            <w:color w:val="000000"/>
                            <w:sz w:val="20"/>
                            <w:szCs w:val="20"/>
                          </w:rPr>
                          <w:t>преди придобиване на право на пенсия за старост или инвалидност</w:t>
                        </w:r>
                      </w:p>
                    </w:tc>
                    <w:tc>
                      <w:tcPr>
                        <w:tcW w:w="6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76889B2" w14:textId="70BF6ECD" w:rsidR="00C36426" w:rsidRPr="002F4C0E" w:rsidRDefault="00C54516" w:rsidP="00C36426">
                        <w:pPr>
                          <w:shd w:val="clear" w:color="auto" w:fill="FFFFFF"/>
                          <w:ind w:left="5"/>
                          <w:rPr>
                            <w:rFonts w:ascii="Times New Roman" w:hAnsi="Times New Roman"/>
                            <w:color w:val="000000"/>
                            <w:sz w:val="20"/>
                            <w:szCs w:val="20"/>
                          </w:rPr>
                        </w:pPr>
                        <w:r w:rsidRPr="002F4C0E">
                          <w:rPr>
                            <w:rFonts w:ascii="Times New Roman" w:hAnsi="Times New Roman"/>
                            <w:color w:val="000000"/>
                            <w:sz w:val="20"/>
                            <w:szCs w:val="20"/>
                          </w:rPr>
                          <w:t xml:space="preserve">Такса в размер на </w:t>
                        </w:r>
                        <w:r w:rsidR="00A500F1" w:rsidRPr="002F4C0E">
                          <w:rPr>
                            <w:rFonts w:ascii="Times New Roman" w:hAnsi="Times New Roman"/>
                            <w:bCs/>
                            <w:color w:val="000000"/>
                            <w:sz w:val="20"/>
                            <w:szCs w:val="20"/>
                          </w:rPr>
                          <w:t>2</w:t>
                        </w:r>
                        <w:r w:rsidR="009B4101" w:rsidRPr="002F4C0E">
                          <w:rPr>
                            <w:rFonts w:ascii="Times New Roman" w:hAnsi="Times New Roman"/>
                            <w:bCs/>
                            <w:color w:val="000000"/>
                            <w:sz w:val="20"/>
                            <w:szCs w:val="20"/>
                          </w:rPr>
                          <w:t xml:space="preserve"> %</w:t>
                        </w:r>
                        <w:r w:rsidRPr="002F4C0E">
                          <w:rPr>
                            <w:rFonts w:ascii="Times New Roman" w:hAnsi="Times New Roman"/>
                            <w:color w:val="000000"/>
                            <w:sz w:val="20"/>
                            <w:szCs w:val="20"/>
                          </w:rPr>
                          <w:t xml:space="preserve">, но не повече от </w:t>
                        </w:r>
                        <w:r w:rsidR="00A500F1" w:rsidRPr="002F4C0E">
                          <w:rPr>
                            <w:rFonts w:ascii="Times New Roman" w:hAnsi="Times New Roman"/>
                            <w:b/>
                            <w:color w:val="000000"/>
                            <w:sz w:val="20"/>
                            <w:szCs w:val="20"/>
                          </w:rPr>
                          <w:t>10</w:t>
                        </w:r>
                        <w:r w:rsidRPr="002F4C0E">
                          <w:rPr>
                            <w:rFonts w:ascii="Times New Roman" w:hAnsi="Times New Roman"/>
                            <w:b/>
                            <w:color w:val="000000"/>
                            <w:sz w:val="20"/>
                            <w:szCs w:val="20"/>
                          </w:rPr>
                          <w:t>.00</w:t>
                        </w:r>
                        <w:r w:rsidRPr="002F4C0E">
                          <w:rPr>
                            <w:rFonts w:ascii="Times New Roman" w:hAnsi="Times New Roman"/>
                            <w:color w:val="000000"/>
                            <w:sz w:val="20"/>
                            <w:szCs w:val="20"/>
                          </w:rPr>
                          <w:t xml:space="preserve"> </w:t>
                        </w:r>
                        <w:r w:rsidR="00A500F1" w:rsidRPr="002F4C0E">
                          <w:rPr>
                            <w:rFonts w:ascii="Times New Roman" w:hAnsi="Times New Roman"/>
                            <w:color w:val="000000"/>
                            <w:sz w:val="20"/>
                            <w:szCs w:val="20"/>
                          </w:rPr>
                          <w:t>евро</w:t>
                        </w:r>
                        <w:r w:rsidRPr="002F4C0E">
                          <w:rPr>
                            <w:rFonts w:ascii="Times New Roman" w:hAnsi="Times New Roman"/>
                            <w:color w:val="000000"/>
                            <w:sz w:val="20"/>
                            <w:szCs w:val="20"/>
                          </w:rPr>
                          <w:t xml:space="preserve"> при всяко изтегляне /изцяло или частично/ на натрупаните средства по индивидуалната осигурителна партида преди придобиване на право на лична пенсия за старост или за инвалидност. </w:t>
                        </w:r>
                        <w:r w:rsidR="00C36426" w:rsidRPr="002F4C0E">
                          <w:rPr>
                            <w:rFonts w:ascii="Times New Roman" w:hAnsi="Times New Roman"/>
                            <w:color w:val="000000"/>
                            <w:sz w:val="20"/>
                            <w:szCs w:val="20"/>
                          </w:rPr>
                          <w:t>Такса не се заплаща:</w:t>
                        </w:r>
                      </w:p>
                      <w:p w14:paraId="607758B0" w14:textId="77777777" w:rsidR="00C36426" w:rsidRPr="002F4C0E" w:rsidRDefault="00C36426" w:rsidP="00C36426">
                        <w:pPr>
                          <w:numPr>
                            <w:ilvl w:val="0"/>
                            <w:numId w:val="13"/>
                          </w:numPr>
                          <w:shd w:val="clear" w:color="auto" w:fill="FFFFFF"/>
                          <w:rPr>
                            <w:rFonts w:ascii="Times New Roman" w:hAnsi="Times New Roman"/>
                            <w:color w:val="000000"/>
                            <w:sz w:val="20"/>
                            <w:szCs w:val="20"/>
                          </w:rPr>
                        </w:pPr>
                        <w:r w:rsidRPr="002F4C0E">
                          <w:rPr>
                            <w:rFonts w:ascii="Times New Roman" w:hAnsi="Times New Roman"/>
                            <w:color w:val="000000"/>
                            <w:sz w:val="20"/>
                            <w:szCs w:val="20"/>
                          </w:rPr>
                          <w:t>При прехвърляне или изтегляне на средства поради несъгласие с изменения на Правилника на ФОНДА.</w:t>
                        </w:r>
                      </w:p>
                      <w:p w14:paraId="5D924EC6" w14:textId="77777777" w:rsidR="00C36426" w:rsidRPr="002F4C0E" w:rsidRDefault="00C36426" w:rsidP="00C36426">
                        <w:pPr>
                          <w:numPr>
                            <w:ilvl w:val="0"/>
                            <w:numId w:val="13"/>
                          </w:numPr>
                          <w:shd w:val="clear" w:color="auto" w:fill="FFFFFF"/>
                          <w:rPr>
                            <w:rFonts w:ascii="Times New Roman" w:hAnsi="Times New Roman"/>
                            <w:color w:val="000000"/>
                            <w:sz w:val="20"/>
                            <w:szCs w:val="20"/>
                          </w:rPr>
                        </w:pPr>
                        <w:r w:rsidRPr="002F4C0E">
                          <w:rPr>
                            <w:rFonts w:ascii="Times New Roman" w:hAnsi="Times New Roman"/>
                            <w:color w:val="000000"/>
                            <w:sz w:val="20"/>
                            <w:szCs w:val="20"/>
                          </w:rPr>
                          <w:t>При преобразуване или прекратяване на Дружеството или на ФОНДА.</w:t>
                        </w:r>
                      </w:p>
                      <w:p w14:paraId="580FB0C8" w14:textId="50E4DEEA" w:rsidR="00844148" w:rsidRPr="002F4C0E" w:rsidRDefault="00C36426" w:rsidP="00C36426">
                        <w:pPr>
                          <w:pStyle w:val="ListParagraph"/>
                          <w:numPr>
                            <w:ilvl w:val="0"/>
                            <w:numId w:val="13"/>
                          </w:numPr>
                          <w:shd w:val="clear" w:color="auto" w:fill="FFFFFF"/>
                          <w:rPr>
                            <w:rFonts w:ascii="Times New Roman" w:hAnsi="Times New Roman"/>
                            <w:sz w:val="20"/>
                            <w:szCs w:val="20"/>
                          </w:rPr>
                        </w:pPr>
                        <w:r w:rsidRPr="002F4C0E">
                          <w:rPr>
                            <w:rFonts w:ascii="Times New Roman" w:hAnsi="Times New Roman"/>
                            <w:color w:val="000000"/>
                            <w:sz w:val="20"/>
                            <w:szCs w:val="20"/>
                          </w:rPr>
                          <w:t>От наследниците на починало осигурено лице или пенсионер.</w:t>
                        </w:r>
                      </w:p>
                      <w:p w14:paraId="6CFDC5A4" w14:textId="0B7692A1" w:rsidR="00844148" w:rsidRPr="002F4C0E" w:rsidRDefault="00A500F1" w:rsidP="002F4C0E">
                        <w:pPr>
                          <w:pStyle w:val="ListParagraph"/>
                          <w:numPr>
                            <w:ilvl w:val="0"/>
                            <w:numId w:val="13"/>
                          </w:numPr>
                          <w:shd w:val="clear" w:color="auto" w:fill="FFFFFF"/>
                          <w:rPr>
                            <w:rFonts w:ascii="Times New Roman" w:hAnsi="Times New Roman"/>
                            <w:sz w:val="20"/>
                            <w:szCs w:val="20"/>
                          </w:rPr>
                        </w:pPr>
                        <w:r w:rsidRPr="002F4C0E">
                          <w:rPr>
                            <w:rFonts w:ascii="Times New Roman" w:hAnsi="Times New Roman"/>
                            <w:sz w:val="20"/>
                            <w:szCs w:val="20"/>
                          </w:rPr>
                          <w:t>От лицата, придобили право на лична пенсия за старост или инвалидност.</w:t>
                        </w:r>
                      </w:p>
                    </w:tc>
                  </w:tr>
                  <w:bookmarkEnd w:id="0"/>
                </w:tbl>
                <w:p w14:paraId="70F864FE" w14:textId="77777777" w:rsidR="00844148" w:rsidRDefault="00844148">
                  <w:pPr>
                    <w:widowControl w:val="0"/>
                    <w:autoSpaceDE w:val="0"/>
                    <w:spacing w:after="0" w:line="240" w:lineRule="auto"/>
                    <w:ind w:firstLine="480"/>
                    <w:jc w:val="both"/>
                    <w:rPr>
                      <w:rFonts w:ascii="Times New Roman" w:hAnsi="Times New Roman"/>
                      <w:sz w:val="24"/>
                      <w:szCs w:val="24"/>
                    </w:rPr>
                  </w:pPr>
                </w:p>
              </w:tc>
            </w:tr>
          </w:tbl>
          <w:p w14:paraId="42848707" w14:textId="77777777" w:rsidR="00844148" w:rsidRDefault="00844148">
            <w:pPr>
              <w:widowControl w:val="0"/>
              <w:autoSpaceDE w:val="0"/>
              <w:spacing w:after="0" w:line="240" w:lineRule="auto"/>
              <w:ind w:firstLine="480"/>
              <w:jc w:val="both"/>
              <w:rPr>
                <w:rFonts w:ascii="Times New Roman" w:hAnsi="Times New Roman"/>
                <w:sz w:val="24"/>
                <w:szCs w:val="24"/>
              </w:rPr>
            </w:pPr>
          </w:p>
        </w:tc>
        <w:tc>
          <w:tcPr>
            <w:tcW w:w="530" w:type="dxa"/>
          </w:tcPr>
          <w:p w14:paraId="713D0263" w14:textId="77777777" w:rsidR="00844148" w:rsidRDefault="00844148">
            <w:pPr>
              <w:widowControl w:val="0"/>
              <w:autoSpaceDE w:val="0"/>
              <w:spacing w:after="0" w:line="240" w:lineRule="auto"/>
              <w:ind w:firstLine="480"/>
              <w:jc w:val="both"/>
              <w:rPr>
                <w:rFonts w:ascii="Times New Roman" w:hAnsi="Times New Roman"/>
                <w:sz w:val="24"/>
                <w:szCs w:val="24"/>
              </w:rPr>
            </w:pPr>
          </w:p>
        </w:tc>
      </w:tr>
      <w:tr w:rsidR="00844148" w14:paraId="2166806A" w14:textId="77777777">
        <w:tc>
          <w:tcPr>
            <w:tcW w:w="9750" w:type="dxa"/>
            <w:gridSpan w:val="2"/>
            <w:tcMar>
              <w:top w:w="15" w:type="dxa"/>
              <w:left w:w="15" w:type="dxa"/>
              <w:bottom w:w="15" w:type="dxa"/>
              <w:right w:w="15" w:type="dxa"/>
            </w:tcMar>
            <w:vAlign w:val="center"/>
          </w:tcPr>
          <w:p w14:paraId="3BD4B847" w14:textId="77777777" w:rsidR="00844148" w:rsidRDefault="00844148">
            <w:pPr>
              <w:widowControl w:val="0"/>
              <w:autoSpaceDE w:val="0"/>
              <w:spacing w:after="0" w:line="240" w:lineRule="auto"/>
              <w:ind w:firstLine="480"/>
              <w:jc w:val="both"/>
              <w:rPr>
                <w:rFonts w:ascii="Times New Roman" w:hAnsi="Times New Roman"/>
                <w:sz w:val="24"/>
                <w:szCs w:val="24"/>
              </w:rPr>
            </w:pPr>
          </w:p>
          <w:p w14:paraId="07715214" w14:textId="77777777" w:rsidR="0052115A" w:rsidRDefault="0052115A" w:rsidP="00EC337E">
            <w:pPr>
              <w:widowControl w:val="0"/>
              <w:autoSpaceDE w:val="0"/>
              <w:spacing w:after="0" w:line="240" w:lineRule="auto"/>
              <w:jc w:val="both"/>
              <w:rPr>
                <w:rFonts w:ascii="Times New Roman" w:hAnsi="Times New Roman"/>
                <w:sz w:val="24"/>
                <w:szCs w:val="24"/>
              </w:rPr>
            </w:pPr>
          </w:p>
        </w:tc>
      </w:tr>
      <w:tr w:rsidR="00844148" w14:paraId="7018D2F6" w14:textId="77777777">
        <w:tc>
          <w:tcPr>
            <w:tcW w:w="9220" w:type="dxa"/>
            <w:tcMar>
              <w:top w:w="15" w:type="dxa"/>
              <w:left w:w="15" w:type="dxa"/>
              <w:bottom w:w="15" w:type="dxa"/>
              <w:right w:w="15" w:type="dxa"/>
            </w:tcMar>
            <w:vAlign w:val="center"/>
          </w:tcPr>
          <w:p w14:paraId="7459305B" w14:textId="77777777"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12. Гаранции</w:t>
            </w:r>
          </w:p>
          <w:p w14:paraId="40EA2575" w14:textId="77777777" w:rsidR="00EC337E" w:rsidRDefault="00EC337E">
            <w:pPr>
              <w:widowControl w:val="0"/>
              <w:autoSpaceDE w:val="0"/>
              <w:spacing w:after="0" w:line="240" w:lineRule="auto"/>
              <w:ind w:firstLine="480"/>
              <w:jc w:val="both"/>
              <w:rPr>
                <w:rFonts w:ascii="Times New Roman" w:hAnsi="Times New Roman"/>
                <w:sz w:val="24"/>
                <w:szCs w:val="24"/>
              </w:rPr>
            </w:pPr>
          </w:p>
          <w:tbl>
            <w:tblPr>
              <w:tblW w:w="9615" w:type="dxa"/>
              <w:tblLayout w:type="fixed"/>
              <w:tblCellMar>
                <w:left w:w="10" w:type="dxa"/>
                <w:right w:w="10" w:type="dxa"/>
              </w:tblCellMar>
              <w:tblLook w:val="0000" w:firstRow="0" w:lastRow="0" w:firstColumn="0" w:lastColumn="0" w:noHBand="0" w:noVBand="0"/>
            </w:tblPr>
            <w:tblGrid>
              <w:gridCol w:w="9615"/>
            </w:tblGrid>
            <w:tr w:rsidR="00844148" w14:paraId="2CBF90A3" w14:textId="77777777">
              <w:tc>
                <w:tcPr>
                  <w:tcW w:w="9615" w:type="dxa"/>
                  <w:tcMar>
                    <w:top w:w="15" w:type="dxa"/>
                    <w:left w:w="15" w:type="dxa"/>
                    <w:bottom w:w="15" w:type="dxa"/>
                    <w:right w:w="15" w:type="dxa"/>
                  </w:tcMar>
                </w:tcPr>
                <w:p w14:paraId="68D77565" w14:textId="5D3A9A88" w:rsidR="00844148" w:rsidRDefault="00C54516" w:rsidP="00EC337E">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 xml:space="preserve">Следва да имате предвид, че при осигуряването във фонд за доброволно пенсионно осигуряване на осигурените лица не се гарантира положителна доходност и запазване на пълния размер на внесените средства. </w:t>
                  </w:r>
                </w:p>
              </w:tc>
            </w:tr>
          </w:tbl>
          <w:p w14:paraId="4C1C9B19" w14:textId="77777777" w:rsidR="00844148" w:rsidRDefault="00844148">
            <w:pPr>
              <w:widowControl w:val="0"/>
              <w:autoSpaceDE w:val="0"/>
              <w:spacing w:after="0" w:line="240" w:lineRule="auto"/>
              <w:ind w:firstLine="480"/>
              <w:jc w:val="both"/>
              <w:rPr>
                <w:rFonts w:ascii="Times New Roman" w:hAnsi="Times New Roman"/>
                <w:sz w:val="24"/>
                <w:szCs w:val="24"/>
              </w:rPr>
            </w:pPr>
          </w:p>
        </w:tc>
        <w:tc>
          <w:tcPr>
            <w:tcW w:w="530" w:type="dxa"/>
          </w:tcPr>
          <w:p w14:paraId="0076FEC7" w14:textId="77777777" w:rsidR="00844148" w:rsidRDefault="00844148">
            <w:pPr>
              <w:widowControl w:val="0"/>
              <w:autoSpaceDE w:val="0"/>
              <w:spacing w:after="0" w:line="240" w:lineRule="auto"/>
              <w:ind w:firstLine="480"/>
              <w:jc w:val="both"/>
              <w:rPr>
                <w:rFonts w:ascii="Times New Roman" w:hAnsi="Times New Roman"/>
                <w:sz w:val="24"/>
                <w:szCs w:val="24"/>
              </w:rPr>
            </w:pPr>
          </w:p>
        </w:tc>
      </w:tr>
      <w:tr w:rsidR="00844148" w14:paraId="68B2543E" w14:textId="77777777" w:rsidTr="00365AD0">
        <w:trPr>
          <w:trHeight w:val="7471"/>
        </w:trPr>
        <w:tc>
          <w:tcPr>
            <w:tcW w:w="9750" w:type="dxa"/>
            <w:gridSpan w:val="2"/>
            <w:tcMar>
              <w:top w:w="15" w:type="dxa"/>
              <w:left w:w="15" w:type="dxa"/>
              <w:bottom w:w="15" w:type="dxa"/>
              <w:right w:w="15" w:type="dxa"/>
            </w:tcMar>
            <w:vAlign w:val="center"/>
          </w:tcPr>
          <w:tbl>
            <w:tblPr>
              <w:tblW w:w="9406" w:type="dxa"/>
              <w:tblLayout w:type="fixed"/>
              <w:tblCellMar>
                <w:left w:w="10" w:type="dxa"/>
                <w:right w:w="10" w:type="dxa"/>
              </w:tblCellMar>
              <w:tblLook w:val="0000" w:firstRow="0" w:lastRow="0" w:firstColumn="0" w:lastColumn="0" w:noHBand="0" w:noVBand="0"/>
            </w:tblPr>
            <w:tblGrid>
              <w:gridCol w:w="9406"/>
            </w:tblGrid>
            <w:tr w:rsidR="00844148" w:rsidRPr="00B71BE5" w14:paraId="395FF329" w14:textId="77777777">
              <w:trPr>
                <w:trHeight w:val="2337"/>
              </w:trPr>
              <w:tc>
                <w:tcPr>
                  <w:tcW w:w="9406" w:type="dxa"/>
                  <w:tcBorders>
                    <w:top w:val="single" w:sz="6" w:space="0" w:color="A0A0A0"/>
                    <w:left w:val="single" w:sz="6" w:space="0" w:color="A0A0A0"/>
                    <w:bottom w:val="single" w:sz="6" w:space="0" w:color="F0F0F0"/>
                    <w:right w:val="single" w:sz="6" w:space="0" w:color="F0F0F0"/>
                  </w:tcBorders>
                  <w:tcMar>
                    <w:top w:w="0" w:type="dxa"/>
                    <w:left w:w="0" w:type="dxa"/>
                    <w:bottom w:w="0" w:type="dxa"/>
                    <w:right w:w="0" w:type="dxa"/>
                  </w:tcMar>
                  <w:vAlign w:val="center"/>
                </w:tcPr>
                <w:p w14:paraId="036209D4" w14:textId="77777777" w:rsidR="00844148" w:rsidRPr="00B71BE5" w:rsidRDefault="00C54516" w:rsidP="00B71BE5">
                  <w:pPr>
                    <w:shd w:val="clear" w:color="auto" w:fill="FFFFFF"/>
                    <w:spacing w:after="0" w:line="240" w:lineRule="auto"/>
                    <w:ind w:left="110"/>
                    <w:rPr>
                      <w:rFonts w:ascii="Times New Roman" w:hAnsi="Times New Roman"/>
                      <w:sz w:val="24"/>
                      <w:szCs w:val="24"/>
                    </w:rPr>
                  </w:pPr>
                  <w:r w:rsidRPr="00B71BE5">
                    <w:rPr>
                      <w:rFonts w:ascii="Times New Roman" w:hAnsi="Times New Roman"/>
                      <w:sz w:val="24"/>
                      <w:szCs w:val="24"/>
                    </w:rPr>
                    <w:lastRenderedPageBreak/>
                    <w:t>Вие можете да получите допълнителна информация за дейността на “ПОД-Бъдеще”АД</w:t>
                  </w:r>
                </w:p>
                <w:p w14:paraId="631FBC97" w14:textId="3C3E64BC" w:rsidR="00844148" w:rsidRPr="00B71BE5" w:rsidRDefault="00C021C5" w:rsidP="00B71BE5">
                  <w:pPr>
                    <w:widowControl w:val="0"/>
                    <w:shd w:val="clear" w:color="auto" w:fill="FFFFFF"/>
                    <w:tabs>
                      <w:tab w:val="left" w:pos="226"/>
                    </w:tabs>
                    <w:autoSpaceDE w:val="0"/>
                    <w:spacing w:after="0" w:line="240" w:lineRule="auto"/>
                    <w:ind w:left="226"/>
                    <w:rPr>
                      <w:rFonts w:ascii="Times New Roman" w:hAnsi="Times New Roman"/>
                      <w:sz w:val="24"/>
                      <w:szCs w:val="24"/>
                    </w:rPr>
                  </w:pPr>
                  <w:r w:rsidRPr="00B71BE5">
                    <w:rPr>
                      <w:rFonts w:ascii="Times New Roman" w:hAnsi="Times New Roman"/>
                      <w:sz w:val="24"/>
                      <w:szCs w:val="24"/>
                      <w:lang w:val="ru-RU"/>
                    </w:rPr>
                    <w:t xml:space="preserve">- </w:t>
                  </w:r>
                  <w:r w:rsidR="00C54516" w:rsidRPr="00B71BE5">
                    <w:rPr>
                      <w:rFonts w:ascii="Times New Roman" w:hAnsi="Times New Roman"/>
                      <w:sz w:val="24"/>
                      <w:szCs w:val="24"/>
                    </w:rPr>
                    <w:t>на тел. 0700 14 250;</w:t>
                  </w:r>
                </w:p>
                <w:p w14:paraId="5392DDFF" w14:textId="23DAD98F" w:rsidR="00844148" w:rsidRPr="00B71BE5" w:rsidRDefault="00C021C5" w:rsidP="00B71BE5">
                  <w:pPr>
                    <w:pStyle w:val="ListParagraph"/>
                    <w:widowControl w:val="0"/>
                    <w:shd w:val="clear" w:color="auto" w:fill="FFFFFF"/>
                    <w:tabs>
                      <w:tab w:val="left" w:pos="226"/>
                      <w:tab w:val="left" w:leader="dot" w:pos="907"/>
                    </w:tabs>
                    <w:autoSpaceDE w:val="0"/>
                    <w:spacing w:after="0" w:line="240" w:lineRule="auto"/>
                    <w:ind w:left="208"/>
                    <w:rPr>
                      <w:rFonts w:ascii="Times New Roman" w:hAnsi="Times New Roman"/>
                      <w:sz w:val="24"/>
                      <w:szCs w:val="24"/>
                    </w:rPr>
                  </w:pPr>
                  <w:r w:rsidRPr="00B71BE5">
                    <w:rPr>
                      <w:rFonts w:ascii="Times New Roman" w:hAnsi="Times New Roman"/>
                      <w:sz w:val="24"/>
                      <w:szCs w:val="24"/>
                      <w:lang w:val="ru-RU"/>
                    </w:rPr>
                    <w:t xml:space="preserve">- </w:t>
                  </w:r>
                  <w:r w:rsidR="00C54516" w:rsidRPr="00B71BE5">
                    <w:rPr>
                      <w:rFonts w:ascii="Times New Roman" w:hAnsi="Times New Roman"/>
                      <w:sz w:val="24"/>
                      <w:szCs w:val="24"/>
                    </w:rPr>
                    <w:t>www.budeshte.bg;</w:t>
                  </w:r>
                </w:p>
                <w:p w14:paraId="445B641E" w14:textId="2CF305E7" w:rsidR="00844148" w:rsidRPr="00B71BE5" w:rsidRDefault="00C021C5" w:rsidP="00B71BE5">
                  <w:pPr>
                    <w:widowControl w:val="0"/>
                    <w:shd w:val="clear" w:color="auto" w:fill="FFFFFF"/>
                    <w:tabs>
                      <w:tab w:val="left" w:pos="226"/>
                    </w:tabs>
                    <w:autoSpaceDE w:val="0"/>
                    <w:spacing w:after="0" w:line="240" w:lineRule="auto"/>
                    <w:ind w:left="226"/>
                    <w:rPr>
                      <w:rFonts w:ascii="Times New Roman" w:hAnsi="Times New Roman"/>
                      <w:sz w:val="24"/>
                      <w:szCs w:val="24"/>
                    </w:rPr>
                  </w:pPr>
                  <w:r w:rsidRPr="00B71BE5">
                    <w:rPr>
                      <w:rFonts w:ascii="Times New Roman" w:hAnsi="Times New Roman"/>
                      <w:sz w:val="24"/>
                      <w:szCs w:val="24"/>
                      <w:lang w:val="ru-RU"/>
                    </w:rPr>
                    <w:t xml:space="preserve">- </w:t>
                  </w:r>
                  <w:r w:rsidR="00C54516" w:rsidRPr="00B71BE5">
                    <w:rPr>
                      <w:rFonts w:ascii="Times New Roman" w:hAnsi="Times New Roman"/>
                      <w:sz w:val="24"/>
                      <w:szCs w:val="24"/>
                    </w:rPr>
                    <w:t>от неговите осигурителни посредници и служители;</w:t>
                  </w:r>
                </w:p>
                <w:p w14:paraId="011C9CA2" w14:textId="54D6CEDD" w:rsidR="00844148" w:rsidRPr="00B71BE5" w:rsidRDefault="00C021C5" w:rsidP="00B71BE5">
                  <w:pPr>
                    <w:widowControl w:val="0"/>
                    <w:shd w:val="clear" w:color="auto" w:fill="FFFFFF"/>
                    <w:tabs>
                      <w:tab w:val="left" w:pos="226"/>
                    </w:tabs>
                    <w:autoSpaceDE w:val="0"/>
                    <w:spacing w:after="0" w:line="240" w:lineRule="auto"/>
                    <w:ind w:left="226"/>
                    <w:rPr>
                      <w:rFonts w:ascii="Times New Roman" w:hAnsi="Times New Roman"/>
                      <w:sz w:val="24"/>
                      <w:szCs w:val="24"/>
                    </w:rPr>
                  </w:pPr>
                  <w:r w:rsidRPr="00B71BE5">
                    <w:rPr>
                      <w:rFonts w:ascii="Times New Roman" w:hAnsi="Times New Roman"/>
                      <w:sz w:val="24"/>
                      <w:szCs w:val="24"/>
                      <w:lang w:val="ru-RU"/>
                    </w:rPr>
                    <w:t xml:space="preserve">- </w:t>
                  </w:r>
                  <w:r w:rsidR="00C54516" w:rsidRPr="00B71BE5">
                    <w:rPr>
                      <w:rFonts w:ascii="Times New Roman" w:hAnsi="Times New Roman"/>
                      <w:sz w:val="24"/>
                      <w:szCs w:val="24"/>
                    </w:rPr>
                    <w:t>от Комисията за финансов надзор (</w:t>
                  </w:r>
                  <w:hyperlink r:id="rId12" w:history="1">
                    <w:r w:rsidR="00C54516" w:rsidRPr="00B71BE5">
                      <w:rPr>
                        <w:rFonts w:ascii="Times New Roman" w:hAnsi="Times New Roman"/>
                        <w:sz w:val="24"/>
                        <w:szCs w:val="24"/>
                      </w:rPr>
                      <w:t>www.fsc.bg</w:t>
                    </w:r>
                  </w:hyperlink>
                  <w:r w:rsidR="00C54516" w:rsidRPr="00B71BE5">
                    <w:rPr>
                      <w:rFonts w:ascii="Times New Roman" w:hAnsi="Times New Roman"/>
                      <w:sz w:val="24"/>
                      <w:szCs w:val="24"/>
                    </w:rPr>
                    <w:t>).</w:t>
                  </w:r>
                </w:p>
                <w:p w14:paraId="55BFC7C7" w14:textId="00FBF6E0" w:rsidR="00844148" w:rsidRPr="00B71BE5" w:rsidRDefault="00C54516" w:rsidP="00B71BE5">
                  <w:pPr>
                    <w:shd w:val="clear" w:color="auto" w:fill="FFFFFF"/>
                    <w:spacing w:after="0" w:line="240" w:lineRule="auto"/>
                    <w:ind w:left="110"/>
                    <w:rPr>
                      <w:rFonts w:ascii="Times New Roman" w:hAnsi="Times New Roman"/>
                      <w:sz w:val="24"/>
                      <w:szCs w:val="24"/>
                    </w:rPr>
                  </w:pPr>
                  <w:r w:rsidRPr="00B71BE5">
                    <w:rPr>
                      <w:rFonts w:ascii="Times New Roman" w:hAnsi="Times New Roman"/>
                      <w:sz w:val="24"/>
                      <w:szCs w:val="24"/>
                    </w:rPr>
                    <w:t>Вие можете да се запознаете с документите с основна информация за осигурените лица на останалите пенсионноосигурителни дружества на техните интернет страници.</w:t>
                  </w:r>
                </w:p>
              </w:tc>
            </w:tr>
          </w:tbl>
          <w:p w14:paraId="31004BE1" w14:textId="77777777" w:rsidR="00844148" w:rsidRPr="00B71BE5" w:rsidRDefault="00844148" w:rsidP="00B71BE5">
            <w:pPr>
              <w:widowControl w:val="0"/>
              <w:autoSpaceDE w:val="0"/>
              <w:spacing w:after="0" w:line="240" w:lineRule="auto"/>
              <w:ind w:firstLine="480"/>
              <w:jc w:val="both"/>
              <w:rPr>
                <w:rFonts w:ascii="Times New Roman" w:hAnsi="Times New Roman"/>
                <w:sz w:val="24"/>
                <w:szCs w:val="24"/>
              </w:rPr>
            </w:pPr>
          </w:p>
          <w:p w14:paraId="736BC45C" w14:textId="77777777" w:rsidR="00844148" w:rsidRPr="00B71BE5" w:rsidRDefault="00844148" w:rsidP="00B71BE5">
            <w:pPr>
              <w:widowControl w:val="0"/>
              <w:autoSpaceDE w:val="0"/>
              <w:spacing w:after="0" w:line="240" w:lineRule="auto"/>
              <w:ind w:firstLine="480"/>
              <w:jc w:val="both"/>
              <w:rPr>
                <w:rFonts w:ascii="Times New Roman" w:hAnsi="Times New Roman"/>
                <w:sz w:val="24"/>
                <w:szCs w:val="24"/>
              </w:rPr>
            </w:pPr>
          </w:p>
          <w:tbl>
            <w:tblPr>
              <w:tblW w:w="9451" w:type="dxa"/>
              <w:tblLayout w:type="fixed"/>
              <w:tblCellMar>
                <w:left w:w="10" w:type="dxa"/>
                <w:right w:w="10" w:type="dxa"/>
              </w:tblCellMar>
              <w:tblLook w:val="0000" w:firstRow="0" w:lastRow="0" w:firstColumn="0" w:lastColumn="0" w:noHBand="0" w:noVBand="0"/>
            </w:tblPr>
            <w:tblGrid>
              <w:gridCol w:w="9451"/>
            </w:tblGrid>
            <w:tr w:rsidR="00844148" w:rsidRPr="00B71BE5" w14:paraId="6438409C" w14:textId="77777777">
              <w:trPr>
                <w:trHeight w:val="802"/>
              </w:trPr>
              <w:tc>
                <w:tcPr>
                  <w:tcW w:w="9451" w:type="dxa"/>
                  <w:tcBorders>
                    <w:top w:val="single" w:sz="6" w:space="0" w:color="A0A0A0"/>
                    <w:left w:val="single" w:sz="6" w:space="0" w:color="A0A0A0"/>
                    <w:bottom w:val="single" w:sz="6" w:space="0" w:color="F0F0F0"/>
                    <w:right w:val="single" w:sz="6" w:space="0" w:color="F0F0F0"/>
                  </w:tcBorders>
                  <w:tcMar>
                    <w:top w:w="0" w:type="dxa"/>
                    <w:left w:w="0" w:type="dxa"/>
                    <w:bottom w:w="0" w:type="dxa"/>
                    <w:right w:w="0" w:type="dxa"/>
                  </w:tcMar>
                  <w:vAlign w:val="center"/>
                </w:tcPr>
                <w:p w14:paraId="08590485" w14:textId="77777777" w:rsidR="00844148" w:rsidRPr="00B71BE5" w:rsidRDefault="00844148" w:rsidP="00B71BE5">
                  <w:pPr>
                    <w:widowControl w:val="0"/>
                    <w:autoSpaceDE w:val="0"/>
                    <w:spacing w:after="0" w:line="240" w:lineRule="auto"/>
                    <w:ind w:firstLine="480"/>
                    <w:jc w:val="both"/>
                    <w:rPr>
                      <w:rFonts w:ascii="Times New Roman" w:hAnsi="Times New Roman"/>
                      <w:sz w:val="24"/>
                      <w:szCs w:val="24"/>
                    </w:rPr>
                  </w:pPr>
                </w:p>
                <w:p w14:paraId="5A0F28F9" w14:textId="77777777" w:rsidR="00844148" w:rsidRPr="00B71BE5" w:rsidRDefault="00C54516" w:rsidP="00B71BE5">
                  <w:pPr>
                    <w:widowControl w:val="0"/>
                    <w:shd w:val="clear" w:color="auto" w:fill="FFFFFF"/>
                    <w:tabs>
                      <w:tab w:val="left" w:pos="226"/>
                      <w:tab w:val="left" w:leader="dot" w:pos="907"/>
                    </w:tabs>
                    <w:autoSpaceDE w:val="0"/>
                    <w:spacing w:after="0" w:line="240" w:lineRule="auto"/>
                    <w:ind w:left="226"/>
                    <w:rPr>
                      <w:rFonts w:ascii="Times New Roman" w:hAnsi="Times New Roman"/>
                      <w:color w:val="000000"/>
                      <w:spacing w:val="-4"/>
                      <w:sz w:val="24"/>
                      <w:szCs w:val="24"/>
                    </w:rPr>
                  </w:pPr>
                  <w:r w:rsidRPr="00B71BE5">
                    <w:rPr>
                      <w:rFonts w:ascii="Times New Roman" w:hAnsi="Times New Roman"/>
                      <w:color w:val="000000"/>
                      <w:spacing w:val="-4"/>
                      <w:sz w:val="24"/>
                      <w:szCs w:val="24"/>
                    </w:rPr>
                    <w:t>В случай че считате, че Вашите права са нарушени, Вие можете да подадете жалба до:</w:t>
                  </w:r>
                </w:p>
                <w:p w14:paraId="12A3BD50" w14:textId="64D83FB2" w:rsidR="00844148" w:rsidRPr="00B71BE5" w:rsidRDefault="00C54516" w:rsidP="00B71BE5">
                  <w:pPr>
                    <w:pStyle w:val="ListParagraph"/>
                    <w:widowControl w:val="0"/>
                    <w:numPr>
                      <w:ilvl w:val="0"/>
                      <w:numId w:val="12"/>
                    </w:numPr>
                    <w:shd w:val="clear" w:color="auto" w:fill="FFFFFF"/>
                    <w:tabs>
                      <w:tab w:val="left" w:pos="226"/>
                      <w:tab w:val="left" w:leader="dot" w:pos="907"/>
                    </w:tabs>
                    <w:autoSpaceDE w:val="0"/>
                    <w:spacing w:after="0" w:line="240" w:lineRule="auto"/>
                    <w:rPr>
                      <w:rFonts w:ascii="Times New Roman" w:hAnsi="Times New Roman"/>
                      <w:color w:val="000000"/>
                      <w:spacing w:val="-4"/>
                      <w:sz w:val="24"/>
                      <w:szCs w:val="24"/>
                    </w:rPr>
                  </w:pPr>
                  <w:r w:rsidRPr="00B71BE5">
                    <w:rPr>
                      <w:rFonts w:ascii="Times New Roman" w:hAnsi="Times New Roman"/>
                      <w:color w:val="000000"/>
                      <w:spacing w:val="-4"/>
                      <w:sz w:val="24"/>
                      <w:szCs w:val="24"/>
                    </w:rPr>
                    <w:t>“ПОД-БЪДЕЩЕ”АД</w:t>
                  </w:r>
                </w:p>
                <w:p w14:paraId="2EA26C46" w14:textId="77777777" w:rsidR="00844148" w:rsidRPr="00B71BE5" w:rsidRDefault="00C54516" w:rsidP="00B71BE5">
                  <w:pPr>
                    <w:pStyle w:val="ListParagraph"/>
                    <w:widowControl w:val="0"/>
                    <w:numPr>
                      <w:ilvl w:val="0"/>
                      <w:numId w:val="12"/>
                    </w:numPr>
                    <w:shd w:val="clear" w:color="auto" w:fill="FFFFFF"/>
                    <w:tabs>
                      <w:tab w:val="left" w:pos="226"/>
                      <w:tab w:val="left" w:leader="dot" w:pos="907"/>
                    </w:tabs>
                    <w:autoSpaceDE w:val="0"/>
                    <w:spacing w:after="0" w:line="240" w:lineRule="auto"/>
                    <w:rPr>
                      <w:rFonts w:ascii="Times New Roman" w:hAnsi="Times New Roman"/>
                      <w:color w:val="000000"/>
                      <w:spacing w:val="-4"/>
                      <w:sz w:val="24"/>
                      <w:szCs w:val="24"/>
                    </w:rPr>
                  </w:pPr>
                  <w:r w:rsidRPr="00B71BE5">
                    <w:rPr>
                      <w:rFonts w:ascii="Times New Roman" w:hAnsi="Times New Roman"/>
                      <w:color w:val="000000"/>
                      <w:spacing w:val="-4"/>
                      <w:sz w:val="24"/>
                      <w:szCs w:val="24"/>
                    </w:rPr>
                    <w:t>секторната помирителна комисия или медиатор към Комисията за защита на потребителите (за да сезирате секторната помирителна комисия, е необходимо да сте се обърнали по същия въпрос първо към пенсионноосигурителното дружество )</w:t>
                  </w:r>
                </w:p>
                <w:p w14:paraId="2820747A" w14:textId="46C3C251" w:rsidR="00844148" w:rsidRPr="00B71BE5" w:rsidRDefault="00C54516" w:rsidP="00B71BE5">
                  <w:pPr>
                    <w:pStyle w:val="ListParagraph"/>
                    <w:widowControl w:val="0"/>
                    <w:numPr>
                      <w:ilvl w:val="0"/>
                      <w:numId w:val="12"/>
                    </w:numPr>
                    <w:shd w:val="clear" w:color="auto" w:fill="FFFFFF"/>
                    <w:tabs>
                      <w:tab w:val="left" w:pos="226"/>
                      <w:tab w:val="left" w:leader="dot" w:pos="907"/>
                    </w:tabs>
                    <w:autoSpaceDE w:val="0"/>
                    <w:spacing w:after="0" w:line="240" w:lineRule="auto"/>
                    <w:rPr>
                      <w:rFonts w:ascii="Times New Roman" w:hAnsi="Times New Roman"/>
                      <w:color w:val="000000"/>
                      <w:spacing w:val="-4"/>
                      <w:sz w:val="24"/>
                      <w:szCs w:val="24"/>
                    </w:rPr>
                  </w:pPr>
                  <w:r w:rsidRPr="00B71BE5">
                    <w:rPr>
                      <w:rFonts w:ascii="Times New Roman" w:hAnsi="Times New Roman"/>
                      <w:color w:val="000000"/>
                      <w:spacing w:val="-4"/>
                      <w:sz w:val="24"/>
                      <w:szCs w:val="24"/>
                    </w:rPr>
                    <w:t>Комисията за финансов надзор</w:t>
                  </w:r>
                </w:p>
                <w:p w14:paraId="002124E5" w14:textId="16732E29" w:rsidR="00844148" w:rsidRPr="00B71BE5" w:rsidRDefault="00C54516" w:rsidP="00B71BE5">
                  <w:pPr>
                    <w:pStyle w:val="ListParagraph"/>
                    <w:widowControl w:val="0"/>
                    <w:numPr>
                      <w:ilvl w:val="0"/>
                      <w:numId w:val="12"/>
                    </w:numPr>
                    <w:shd w:val="clear" w:color="auto" w:fill="FFFFFF"/>
                    <w:tabs>
                      <w:tab w:val="left" w:pos="226"/>
                      <w:tab w:val="left" w:leader="dot" w:pos="907"/>
                    </w:tabs>
                    <w:autoSpaceDE w:val="0"/>
                    <w:spacing w:after="0" w:line="240" w:lineRule="auto"/>
                    <w:rPr>
                      <w:rFonts w:ascii="Times New Roman" w:hAnsi="Times New Roman"/>
                      <w:color w:val="000000"/>
                      <w:spacing w:val="-4"/>
                      <w:sz w:val="24"/>
                      <w:szCs w:val="24"/>
                    </w:rPr>
                  </w:pPr>
                  <w:r w:rsidRPr="00B71BE5">
                    <w:rPr>
                      <w:rFonts w:ascii="Times New Roman" w:hAnsi="Times New Roman"/>
                      <w:color w:val="000000"/>
                      <w:spacing w:val="-4"/>
                      <w:sz w:val="24"/>
                      <w:szCs w:val="24"/>
                    </w:rPr>
                    <w:t>Съда</w:t>
                  </w:r>
                </w:p>
                <w:p w14:paraId="12911DFD" w14:textId="77777777" w:rsidR="00844148" w:rsidRPr="00B71BE5" w:rsidRDefault="00844148" w:rsidP="00B71BE5">
                  <w:pPr>
                    <w:widowControl w:val="0"/>
                    <w:autoSpaceDE w:val="0"/>
                    <w:spacing w:after="0" w:line="240" w:lineRule="auto"/>
                    <w:ind w:firstLine="480"/>
                    <w:jc w:val="both"/>
                    <w:rPr>
                      <w:rFonts w:ascii="Times New Roman" w:hAnsi="Times New Roman"/>
                      <w:sz w:val="24"/>
                      <w:szCs w:val="24"/>
                    </w:rPr>
                  </w:pPr>
                </w:p>
              </w:tc>
            </w:tr>
          </w:tbl>
          <w:p w14:paraId="5D1396BD" w14:textId="77777777" w:rsidR="00844148" w:rsidRDefault="00844148">
            <w:pPr>
              <w:widowControl w:val="0"/>
              <w:autoSpaceDE w:val="0"/>
              <w:spacing w:after="0" w:line="240" w:lineRule="auto"/>
              <w:ind w:firstLine="480"/>
              <w:jc w:val="both"/>
              <w:rPr>
                <w:rFonts w:ascii="Times New Roman" w:hAnsi="Times New Roman"/>
                <w:sz w:val="24"/>
                <w:szCs w:val="24"/>
              </w:rPr>
            </w:pPr>
          </w:p>
          <w:p w14:paraId="538ABC8E" w14:textId="77777777" w:rsidR="00844148" w:rsidRDefault="00844148">
            <w:pPr>
              <w:widowControl w:val="0"/>
              <w:autoSpaceDE w:val="0"/>
              <w:spacing w:after="0" w:line="240" w:lineRule="auto"/>
              <w:ind w:firstLine="480"/>
              <w:jc w:val="both"/>
              <w:rPr>
                <w:rFonts w:ascii="Times New Roman" w:hAnsi="Times New Roman"/>
                <w:sz w:val="24"/>
                <w:szCs w:val="24"/>
              </w:rPr>
            </w:pPr>
          </w:p>
          <w:tbl>
            <w:tblPr>
              <w:tblW w:w="9639" w:type="dxa"/>
              <w:tblLayout w:type="fixed"/>
              <w:tblCellMar>
                <w:left w:w="10" w:type="dxa"/>
                <w:right w:w="10" w:type="dxa"/>
              </w:tblCellMar>
              <w:tblLook w:val="0000" w:firstRow="0" w:lastRow="0" w:firstColumn="0" w:lastColumn="0" w:noHBand="0" w:noVBand="0"/>
            </w:tblPr>
            <w:tblGrid>
              <w:gridCol w:w="5505"/>
              <w:gridCol w:w="4134"/>
            </w:tblGrid>
            <w:tr w:rsidR="00844148" w14:paraId="1536C9F6" w14:textId="77777777" w:rsidTr="00365AD0">
              <w:trPr>
                <w:trHeight w:val="1527"/>
              </w:trPr>
              <w:tc>
                <w:tcPr>
                  <w:tcW w:w="5505" w:type="dxa"/>
                  <w:tcBorders>
                    <w:top w:val="single" w:sz="6" w:space="0" w:color="A0A0A0"/>
                    <w:left w:val="single" w:sz="6" w:space="0" w:color="A0A0A0"/>
                    <w:bottom w:val="single" w:sz="6" w:space="0" w:color="F0F0F0"/>
                    <w:right w:val="single" w:sz="6" w:space="0" w:color="F0F0F0"/>
                  </w:tcBorders>
                  <w:tcMar>
                    <w:top w:w="0" w:type="dxa"/>
                    <w:left w:w="0" w:type="dxa"/>
                    <w:bottom w:w="0" w:type="dxa"/>
                    <w:right w:w="0" w:type="dxa"/>
                  </w:tcMar>
                  <w:vAlign w:val="center"/>
                </w:tcPr>
                <w:p w14:paraId="0C708302" w14:textId="77777777" w:rsidR="00844148" w:rsidRDefault="00844148">
                  <w:pPr>
                    <w:widowControl w:val="0"/>
                    <w:autoSpaceDE w:val="0"/>
                    <w:spacing w:after="0" w:line="240" w:lineRule="auto"/>
                    <w:ind w:firstLine="480"/>
                    <w:jc w:val="both"/>
                    <w:rPr>
                      <w:rFonts w:ascii="Times New Roman" w:hAnsi="Times New Roman"/>
                      <w:sz w:val="24"/>
                      <w:szCs w:val="24"/>
                    </w:rPr>
                  </w:pPr>
                </w:p>
                <w:p w14:paraId="535E9B06" w14:textId="620A6C57" w:rsidR="00844148" w:rsidRPr="00A20150" w:rsidRDefault="00C54516">
                  <w:pPr>
                    <w:widowControl w:val="0"/>
                    <w:autoSpaceDE w:val="0"/>
                    <w:spacing w:after="0" w:line="240" w:lineRule="auto"/>
                    <w:ind w:firstLine="480"/>
                    <w:jc w:val="both"/>
                  </w:pPr>
                  <w:r w:rsidRPr="00A20150">
                    <w:rPr>
                      <w:rFonts w:ascii="Times New Roman" w:hAnsi="Times New Roman"/>
                      <w:sz w:val="24"/>
                      <w:szCs w:val="24"/>
                    </w:rPr>
                    <w:t>Моля, прочетете внимателно правилника на фонда, инвестиционната политика и Вашия осигурителен договор, техните разпоредби имат предимство</w:t>
                  </w:r>
                  <w:r w:rsidR="003C7DAA">
                    <w:rPr>
                      <w:rFonts w:ascii="Times New Roman" w:hAnsi="Times New Roman"/>
                      <w:sz w:val="24"/>
                      <w:szCs w:val="24"/>
                    </w:rPr>
                    <w:t xml:space="preserve">  </w:t>
                  </w:r>
                  <w:r w:rsidRPr="00A20150">
                    <w:rPr>
                      <w:rFonts w:ascii="Times New Roman" w:hAnsi="Times New Roman"/>
                      <w:sz w:val="24"/>
                      <w:szCs w:val="24"/>
                    </w:rPr>
                    <w:t xml:space="preserve"> пред този документ!</w:t>
                  </w:r>
                </w:p>
              </w:tc>
              <w:tc>
                <w:tcPr>
                  <w:tcW w:w="4134" w:type="dxa"/>
                  <w:tcBorders>
                    <w:top w:val="single" w:sz="6" w:space="0" w:color="A0A0A0"/>
                    <w:left w:val="single" w:sz="6" w:space="0" w:color="A0A0A0"/>
                    <w:bottom w:val="single" w:sz="6" w:space="0" w:color="F0F0F0"/>
                    <w:right w:val="single" w:sz="6" w:space="0" w:color="F0F0F0"/>
                  </w:tcBorders>
                  <w:tcMar>
                    <w:top w:w="0" w:type="dxa"/>
                    <w:left w:w="0" w:type="dxa"/>
                    <w:bottom w:w="0" w:type="dxa"/>
                    <w:right w:w="0" w:type="dxa"/>
                  </w:tcMar>
                </w:tcPr>
                <w:p w14:paraId="6F6E10F7" w14:textId="77777777" w:rsidR="00844148" w:rsidRDefault="00844148">
                  <w:pPr>
                    <w:widowControl w:val="0"/>
                    <w:autoSpaceDE w:val="0"/>
                    <w:spacing w:after="0" w:line="240" w:lineRule="auto"/>
                    <w:ind w:firstLine="480"/>
                    <w:jc w:val="both"/>
                    <w:rPr>
                      <w:rFonts w:ascii="Times New Roman" w:hAnsi="Times New Roman"/>
                      <w:sz w:val="24"/>
                      <w:szCs w:val="24"/>
                    </w:rPr>
                  </w:pPr>
                </w:p>
                <w:p w14:paraId="6C8DC120" w14:textId="38B7DF6B" w:rsidR="00844148" w:rsidRDefault="00C54516">
                  <w:pPr>
                    <w:widowControl w:val="0"/>
                    <w:autoSpaceDE w:val="0"/>
                    <w:spacing w:after="0" w:line="240" w:lineRule="auto"/>
                    <w:jc w:val="center"/>
                  </w:pPr>
                  <w:r>
                    <w:rPr>
                      <w:rFonts w:ascii="Times New Roman" w:hAnsi="Times New Roman"/>
                      <w:sz w:val="24"/>
                      <w:szCs w:val="24"/>
                    </w:rPr>
                    <w:t>Този документ е изготвен на</w:t>
                  </w:r>
                  <w:r w:rsidR="00B71BE5">
                    <w:rPr>
                      <w:rFonts w:ascii="Times New Roman" w:hAnsi="Times New Roman"/>
                      <w:sz w:val="24"/>
                      <w:szCs w:val="24"/>
                    </w:rPr>
                    <w:t xml:space="preserve">   17</w:t>
                  </w:r>
                  <w:r w:rsidR="003563EA">
                    <w:rPr>
                      <w:rFonts w:ascii="Times New Roman" w:hAnsi="Times New Roman"/>
                      <w:sz w:val="24"/>
                      <w:szCs w:val="24"/>
                    </w:rPr>
                    <w:t>.0</w:t>
                  </w:r>
                  <w:r w:rsidR="00B71BE5">
                    <w:rPr>
                      <w:rFonts w:ascii="Times New Roman" w:hAnsi="Times New Roman"/>
                      <w:sz w:val="24"/>
                      <w:szCs w:val="24"/>
                    </w:rPr>
                    <w:t>3</w:t>
                  </w:r>
                  <w:r w:rsidR="003563EA">
                    <w:rPr>
                      <w:rFonts w:ascii="Times New Roman" w:hAnsi="Times New Roman"/>
                      <w:sz w:val="24"/>
                      <w:szCs w:val="24"/>
                    </w:rPr>
                    <w:t>.2026 г.</w:t>
                  </w:r>
                </w:p>
              </w:tc>
            </w:tr>
          </w:tbl>
          <w:p w14:paraId="71EE940B" w14:textId="77777777" w:rsidR="00844148" w:rsidRDefault="00844148">
            <w:pPr>
              <w:widowControl w:val="0"/>
              <w:autoSpaceDE w:val="0"/>
              <w:spacing w:after="0" w:line="240" w:lineRule="auto"/>
              <w:ind w:firstLine="480"/>
              <w:jc w:val="both"/>
              <w:rPr>
                <w:rFonts w:ascii="Times New Roman" w:hAnsi="Times New Roman"/>
                <w:sz w:val="24"/>
                <w:szCs w:val="24"/>
              </w:rPr>
            </w:pPr>
          </w:p>
        </w:tc>
      </w:tr>
    </w:tbl>
    <w:p w14:paraId="1C56BE3E" w14:textId="77777777" w:rsidR="00844148" w:rsidRDefault="00844148"/>
    <w:sectPr w:rsidR="00844148" w:rsidSect="00CA7DB7">
      <w:pgSz w:w="11906" w:h="16838"/>
      <w:pgMar w:top="851" w:right="1417" w:bottom="70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9BB25" w14:textId="77777777" w:rsidR="002A0C7A" w:rsidRDefault="002A0C7A">
      <w:pPr>
        <w:spacing w:after="0" w:line="240" w:lineRule="auto"/>
      </w:pPr>
      <w:r>
        <w:separator/>
      </w:r>
    </w:p>
  </w:endnote>
  <w:endnote w:type="continuationSeparator" w:id="0">
    <w:p w14:paraId="03CE1465" w14:textId="77777777" w:rsidR="002A0C7A" w:rsidRDefault="002A0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P_Optimal">
    <w:altName w:val="Trebuchet MS"/>
    <w:charset w:val="CC"/>
    <w:family w:val="swiss"/>
    <w:pitch w:val="variable"/>
    <w:sig w:usb0="80000201" w:usb1="00000048" w:usb2="00000000" w:usb3="00000000" w:csb0="00000004"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CFEF1" w14:textId="77777777" w:rsidR="002A0C7A" w:rsidRDefault="002A0C7A">
      <w:pPr>
        <w:spacing w:after="0" w:line="240" w:lineRule="auto"/>
      </w:pPr>
      <w:r>
        <w:rPr>
          <w:color w:val="000000"/>
        </w:rPr>
        <w:separator/>
      </w:r>
    </w:p>
  </w:footnote>
  <w:footnote w:type="continuationSeparator" w:id="0">
    <w:p w14:paraId="525E44C4" w14:textId="77777777" w:rsidR="002A0C7A" w:rsidRDefault="002A0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8EA1310"/>
    <w:lvl w:ilvl="0">
      <w:numFmt w:val="bullet"/>
      <w:lvlText w:val="*"/>
      <w:lvlJc w:val="left"/>
    </w:lvl>
  </w:abstractNum>
  <w:abstractNum w:abstractNumId="1" w15:restartNumberingAfterBreak="0">
    <w:nsid w:val="06F0553F"/>
    <w:multiLevelType w:val="hybridMultilevel"/>
    <w:tmpl w:val="A9EA189C"/>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2" w15:restartNumberingAfterBreak="0">
    <w:nsid w:val="207C6BF2"/>
    <w:multiLevelType w:val="hybridMultilevel"/>
    <w:tmpl w:val="5108F148"/>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3" w15:restartNumberingAfterBreak="0">
    <w:nsid w:val="299203AB"/>
    <w:multiLevelType w:val="hybridMultilevel"/>
    <w:tmpl w:val="AD5AC738"/>
    <w:lvl w:ilvl="0" w:tplc="04020001">
      <w:start w:val="1"/>
      <w:numFmt w:val="bullet"/>
      <w:lvlText w:val=""/>
      <w:lvlJc w:val="left"/>
      <w:pPr>
        <w:ind w:left="946" w:hanging="360"/>
      </w:pPr>
      <w:rPr>
        <w:rFonts w:ascii="Symbol" w:hAnsi="Symbol" w:hint="default"/>
      </w:rPr>
    </w:lvl>
    <w:lvl w:ilvl="1" w:tplc="04020003" w:tentative="1">
      <w:start w:val="1"/>
      <w:numFmt w:val="bullet"/>
      <w:lvlText w:val="o"/>
      <w:lvlJc w:val="left"/>
      <w:pPr>
        <w:ind w:left="1666" w:hanging="360"/>
      </w:pPr>
      <w:rPr>
        <w:rFonts w:ascii="Courier New" w:hAnsi="Courier New" w:cs="Courier New" w:hint="default"/>
      </w:rPr>
    </w:lvl>
    <w:lvl w:ilvl="2" w:tplc="04020005" w:tentative="1">
      <w:start w:val="1"/>
      <w:numFmt w:val="bullet"/>
      <w:lvlText w:val=""/>
      <w:lvlJc w:val="left"/>
      <w:pPr>
        <w:ind w:left="2386" w:hanging="360"/>
      </w:pPr>
      <w:rPr>
        <w:rFonts w:ascii="Wingdings" w:hAnsi="Wingdings" w:hint="default"/>
      </w:rPr>
    </w:lvl>
    <w:lvl w:ilvl="3" w:tplc="04020001" w:tentative="1">
      <w:start w:val="1"/>
      <w:numFmt w:val="bullet"/>
      <w:lvlText w:val=""/>
      <w:lvlJc w:val="left"/>
      <w:pPr>
        <w:ind w:left="3106" w:hanging="360"/>
      </w:pPr>
      <w:rPr>
        <w:rFonts w:ascii="Symbol" w:hAnsi="Symbol" w:hint="default"/>
      </w:rPr>
    </w:lvl>
    <w:lvl w:ilvl="4" w:tplc="04020003" w:tentative="1">
      <w:start w:val="1"/>
      <w:numFmt w:val="bullet"/>
      <w:lvlText w:val="o"/>
      <w:lvlJc w:val="left"/>
      <w:pPr>
        <w:ind w:left="3826" w:hanging="360"/>
      </w:pPr>
      <w:rPr>
        <w:rFonts w:ascii="Courier New" w:hAnsi="Courier New" w:cs="Courier New" w:hint="default"/>
      </w:rPr>
    </w:lvl>
    <w:lvl w:ilvl="5" w:tplc="04020005" w:tentative="1">
      <w:start w:val="1"/>
      <w:numFmt w:val="bullet"/>
      <w:lvlText w:val=""/>
      <w:lvlJc w:val="left"/>
      <w:pPr>
        <w:ind w:left="4546" w:hanging="360"/>
      </w:pPr>
      <w:rPr>
        <w:rFonts w:ascii="Wingdings" w:hAnsi="Wingdings" w:hint="default"/>
      </w:rPr>
    </w:lvl>
    <w:lvl w:ilvl="6" w:tplc="04020001" w:tentative="1">
      <w:start w:val="1"/>
      <w:numFmt w:val="bullet"/>
      <w:lvlText w:val=""/>
      <w:lvlJc w:val="left"/>
      <w:pPr>
        <w:ind w:left="5266" w:hanging="360"/>
      </w:pPr>
      <w:rPr>
        <w:rFonts w:ascii="Symbol" w:hAnsi="Symbol" w:hint="default"/>
      </w:rPr>
    </w:lvl>
    <w:lvl w:ilvl="7" w:tplc="04020003" w:tentative="1">
      <w:start w:val="1"/>
      <w:numFmt w:val="bullet"/>
      <w:lvlText w:val="o"/>
      <w:lvlJc w:val="left"/>
      <w:pPr>
        <w:ind w:left="5986" w:hanging="360"/>
      </w:pPr>
      <w:rPr>
        <w:rFonts w:ascii="Courier New" w:hAnsi="Courier New" w:cs="Courier New" w:hint="default"/>
      </w:rPr>
    </w:lvl>
    <w:lvl w:ilvl="8" w:tplc="04020005" w:tentative="1">
      <w:start w:val="1"/>
      <w:numFmt w:val="bullet"/>
      <w:lvlText w:val=""/>
      <w:lvlJc w:val="left"/>
      <w:pPr>
        <w:ind w:left="6706" w:hanging="360"/>
      </w:pPr>
      <w:rPr>
        <w:rFonts w:ascii="Wingdings" w:hAnsi="Wingdings" w:hint="default"/>
      </w:rPr>
    </w:lvl>
  </w:abstractNum>
  <w:abstractNum w:abstractNumId="4" w15:restartNumberingAfterBreak="0">
    <w:nsid w:val="31B17DCC"/>
    <w:multiLevelType w:val="multilevel"/>
    <w:tmpl w:val="AA18C65C"/>
    <w:lvl w:ilvl="0">
      <w:numFmt w:val="bullet"/>
      <w:lvlText w:val="-"/>
      <w:lvlJc w:val="left"/>
      <w:pPr>
        <w:ind w:left="0" w:firstLine="116"/>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FDF7C4D"/>
    <w:multiLevelType w:val="hybridMultilevel"/>
    <w:tmpl w:val="BA0CE6A0"/>
    <w:lvl w:ilvl="0" w:tplc="2E781AF6">
      <w:start w:val="9"/>
      <w:numFmt w:val="bullet"/>
      <w:lvlText w:val="-"/>
      <w:lvlJc w:val="left"/>
      <w:pPr>
        <w:ind w:left="1200" w:hanging="360"/>
      </w:pPr>
      <w:rPr>
        <w:rFonts w:ascii="Times New Roman" w:eastAsiaTheme="minorHAnsi" w:hAnsi="Times New Roman" w:cs="Times New Roman"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6" w15:restartNumberingAfterBreak="0">
    <w:nsid w:val="4254621E"/>
    <w:multiLevelType w:val="hybridMultilevel"/>
    <w:tmpl w:val="DECCD07C"/>
    <w:lvl w:ilvl="0" w:tplc="04020001">
      <w:start w:val="1"/>
      <w:numFmt w:val="bullet"/>
      <w:lvlText w:val=""/>
      <w:lvlJc w:val="left"/>
      <w:pPr>
        <w:ind w:left="1666" w:hanging="360"/>
      </w:pPr>
      <w:rPr>
        <w:rFonts w:ascii="Symbol" w:hAnsi="Symbol" w:hint="default"/>
      </w:rPr>
    </w:lvl>
    <w:lvl w:ilvl="1" w:tplc="04020003" w:tentative="1">
      <w:start w:val="1"/>
      <w:numFmt w:val="bullet"/>
      <w:lvlText w:val="o"/>
      <w:lvlJc w:val="left"/>
      <w:pPr>
        <w:ind w:left="2386" w:hanging="360"/>
      </w:pPr>
      <w:rPr>
        <w:rFonts w:ascii="Courier New" w:hAnsi="Courier New" w:cs="Courier New" w:hint="default"/>
      </w:rPr>
    </w:lvl>
    <w:lvl w:ilvl="2" w:tplc="04020005" w:tentative="1">
      <w:start w:val="1"/>
      <w:numFmt w:val="bullet"/>
      <w:lvlText w:val=""/>
      <w:lvlJc w:val="left"/>
      <w:pPr>
        <w:ind w:left="3106" w:hanging="360"/>
      </w:pPr>
      <w:rPr>
        <w:rFonts w:ascii="Wingdings" w:hAnsi="Wingdings" w:hint="default"/>
      </w:rPr>
    </w:lvl>
    <w:lvl w:ilvl="3" w:tplc="04020001" w:tentative="1">
      <w:start w:val="1"/>
      <w:numFmt w:val="bullet"/>
      <w:lvlText w:val=""/>
      <w:lvlJc w:val="left"/>
      <w:pPr>
        <w:ind w:left="3826" w:hanging="360"/>
      </w:pPr>
      <w:rPr>
        <w:rFonts w:ascii="Symbol" w:hAnsi="Symbol" w:hint="default"/>
      </w:rPr>
    </w:lvl>
    <w:lvl w:ilvl="4" w:tplc="04020003" w:tentative="1">
      <w:start w:val="1"/>
      <w:numFmt w:val="bullet"/>
      <w:lvlText w:val="o"/>
      <w:lvlJc w:val="left"/>
      <w:pPr>
        <w:ind w:left="4546" w:hanging="360"/>
      </w:pPr>
      <w:rPr>
        <w:rFonts w:ascii="Courier New" w:hAnsi="Courier New" w:cs="Courier New" w:hint="default"/>
      </w:rPr>
    </w:lvl>
    <w:lvl w:ilvl="5" w:tplc="04020005" w:tentative="1">
      <w:start w:val="1"/>
      <w:numFmt w:val="bullet"/>
      <w:lvlText w:val=""/>
      <w:lvlJc w:val="left"/>
      <w:pPr>
        <w:ind w:left="5266" w:hanging="360"/>
      </w:pPr>
      <w:rPr>
        <w:rFonts w:ascii="Wingdings" w:hAnsi="Wingdings" w:hint="default"/>
      </w:rPr>
    </w:lvl>
    <w:lvl w:ilvl="6" w:tplc="04020001" w:tentative="1">
      <w:start w:val="1"/>
      <w:numFmt w:val="bullet"/>
      <w:lvlText w:val=""/>
      <w:lvlJc w:val="left"/>
      <w:pPr>
        <w:ind w:left="5986" w:hanging="360"/>
      </w:pPr>
      <w:rPr>
        <w:rFonts w:ascii="Symbol" w:hAnsi="Symbol" w:hint="default"/>
      </w:rPr>
    </w:lvl>
    <w:lvl w:ilvl="7" w:tplc="04020003" w:tentative="1">
      <w:start w:val="1"/>
      <w:numFmt w:val="bullet"/>
      <w:lvlText w:val="o"/>
      <w:lvlJc w:val="left"/>
      <w:pPr>
        <w:ind w:left="6706" w:hanging="360"/>
      </w:pPr>
      <w:rPr>
        <w:rFonts w:ascii="Courier New" w:hAnsi="Courier New" w:cs="Courier New" w:hint="default"/>
      </w:rPr>
    </w:lvl>
    <w:lvl w:ilvl="8" w:tplc="04020005" w:tentative="1">
      <w:start w:val="1"/>
      <w:numFmt w:val="bullet"/>
      <w:lvlText w:val=""/>
      <w:lvlJc w:val="left"/>
      <w:pPr>
        <w:ind w:left="7426" w:hanging="360"/>
      </w:pPr>
      <w:rPr>
        <w:rFonts w:ascii="Wingdings" w:hAnsi="Wingdings" w:hint="default"/>
      </w:rPr>
    </w:lvl>
  </w:abstractNum>
  <w:abstractNum w:abstractNumId="7" w15:restartNumberingAfterBreak="0">
    <w:nsid w:val="481B69B9"/>
    <w:multiLevelType w:val="hybridMultilevel"/>
    <w:tmpl w:val="E8CEDBCC"/>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8" w15:restartNumberingAfterBreak="0">
    <w:nsid w:val="4C10359D"/>
    <w:multiLevelType w:val="hybridMultilevel"/>
    <w:tmpl w:val="63A4F5F6"/>
    <w:lvl w:ilvl="0" w:tplc="D9CAA31E">
      <w:numFmt w:val="bullet"/>
      <w:lvlText w:val="-"/>
      <w:lvlJc w:val="left"/>
      <w:pPr>
        <w:ind w:left="1200" w:hanging="360"/>
      </w:pPr>
      <w:rPr>
        <w:rFonts w:ascii="Times New Roman" w:eastAsiaTheme="minorEastAsia" w:hAnsi="Times New Roman" w:cs="Times New Roman"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9" w15:restartNumberingAfterBreak="0">
    <w:nsid w:val="5A5D6C01"/>
    <w:multiLevelType w:val="hybridMultilevel"/>
    <w:tmpl w:val="CAB2878E"/>
    <w:lvl w:ilvl="0" w:tplc="CD4E9D08">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10" w15:restartNumberingAfterBreak="0">
    <w:nsid w:val="67085A7A"/>
    <w:multiLevelType w:val="hybridMultilevel"/>
    <w:tmpl w:val="BD889830"/>
    <w:lvl w:ilvl="0" w:tplc="04020001">
      <w:start w:val="1"/>
      <w:numFmt w:val="bullet"/>
      <w:lvlText w:val=""/>
      <w:lvlJc w:val="left"/>
      <w:pPr>
        <w:ind w:left="1257" w:hanging="360"/>
      </w:pPr>
      <w:rPr>
        <w:rFonts w:ascii="Symbol" w:hAnsi="Symbol" w:hint="default"/>
      </w:rPr>
    </w:lvl>
    <w:lvl w:ilvl="1" w:tplc="04020003" w:tentative="1">
      <w:start w:val="1"/>
      <w:numFmt w:val="bullet"/>
      <w:lvlText w:val="o"/>
      <w:lvlJc w:val="left"/>
      <w:pPr>
        <w:ind w:left="1977" w:hanging="360"/>
      </w:pPr>
      <w:rPr>
        <w:rFonts w:ascii="Courier New" w:hAnsi="Courier New" w:cs="Courier New" w:hint="default"/>
      </w:rPr>
    </w:lvl>
    <w:lvl w:ilvl="2" w:tplc="04020005" w:tentative="1">
      <w:start w:val="1"/>
      <w:numFmt w:val="bullet"/>
      <w:lvlText w:val=""/>
      <w:lvlJc w:val="left"/>
      <w:pPr>
        <w:ind w:left="2697" w:hanging="360"/>
      </w:pPr>
      <w:rPr>
        <w:rFonts w:ascii="Wingdings" w:hAnsi="Wingdings" w:hint="default"/>
      </w:rPr>
    </w:lvl>
    <w:lvl w:ilvl="3" w:tplc="04020001" w:tentative="1">
      <w:start w:val="1"/>
      <w:numFmt w:val="bullet"/>
      <w:lvlText w:val=""/>
      <w:lvlJc w:val="left"/>
      <w:pPr>
        <w:ind w:left="3417" w:hanging="360"/>
      </w:pPr>
      <w:rPr>
        <w:rFonts w:ascii="Symbol" w:hAnsi="Symbol" w:hint="default"/>
      </w:rPr>
    </w:lvl>
    <w:lvl w:ilvl="4" w:tplc="04020003" w:tentative="1">
      <w:start w:val="1"/>
      <w:numFmt w:val="bullet"/>
      <w:lvlText w:val="o"/>
      <w:lvlJc w:val="left"/>
      <w:pPr>
        <w:ind w:left="4137" w:hanging="360"/>
      </w:pPr>
      <w:rPr>
        <w:rFonts w:ascii="Courier New" w:hAnsi="Courier New" w:cs="Courier New" w:hint="default"/>
      </w:rPr>
    </w:lvl>
    <w:lvl w:ilvl="5" w:tplc="04020005" w:tentative="1">
      <w:start w:val="1"/>
      <w:numFmt w:val="bullet"/>
      <w:lvlText w:val=""/>
      <w:lvlJc w:val="left"/>
      <w:pPr>
        <w:ind w:left="4857" w:hanging="360"/>
      </w:pPr>
      <w:rPr>
        <w:rFonts w:ascii="Wingdings" w:hAnsi="Wingdings" w:hint="default"/>
      </w:rPr>
    </w:lvl>
    <w:lvl w:ilvl="6" w:tplc="04020001" w:tentative="1">
      <w:start w:val="1"/>
      <w:numFmt w:val="bullet"/>
      <w:lvlText w:val=""/>
      <w:lvlJc w:val="left"/>
      <w:pPr>
        <w:ind w:left="5577" w:hanging="360"/>
      </w:pPr>
      <w:rPr>
        <w:rFonts w:ascii="Symbol" w:hAnsi="Symbol" w:hint="default"/>
      </w:rPr>
    </w:lvl>
    <w:lvl w:ilvl="7" w:tplc="04020003" w:tentative="1">
      <w:start w:val="1"/>
      <w:numFmt w:val="bullet"/>
      <w:lvlText w:val="o"/>
      <w:lvlJc w:val="left"/>
      <w:pPr>
        <w:ind w:left="6297" w:hanging="360"/>
      </w:pPr>
      <w:rPr>
        <w:rFonts w:ascii="Courier New" w:hAnsi="Courier New" w:cs="Courier New" w:hint="default"/>
      </w:rPr>
    </w:lvl>
    <w:lvl w:ilvl="8" w:tplc="04020005" w:tentative="1">
      <w:start w:val="1"/>
      <w:numFmt w:val="bullet"/>
      <w:lvlText w:val=""/>
      <w:lvlJc w:val="left"/>
      <w:pPr>
        <w:ind w:left="7017" w:hanging="360"/>
      </w:pPr>
      <w:rPr>
        <w:rFonts w:ascii="Wingdings" w:hAnsi="Wingdings" w:hint="default"/>
      </w:rPr>
    </w:lvl>
  </w:abstractNum>
  <w:abstractNum w:abstractNumId="11" w15:restartNumberingAfterBreak="0">
    <w:nsid w:val="6D82528B"/>
    <w:multiLevelType w:val="hybridMultilevel"/>
    <w:tmpl w:val="8F2AD732"/>
    <w:lvl w:ilvl="0" w:tplc="2E781AF6">
      <w:start w:val="9"/>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7870400F"/>
    <w:multiLevelType w:val="hybridMultilevel"/>
    <w:tmpl w:val="B5D065EA"/>
    <w:lvl w:ilvl="0" w:tplc="04020001">
      <w:start w:val="1"/>
      <w:numFmt w:val="bullet"/>
      <w:lvlText w:val=""/>
      <w:lvlJc w:val="left"/>
      <w:pPr>
        <w:ind w:left="1257" w:hanging="360"/>
      </w:pPr>
      <w:rPr>
        <w:rFonts w:ascii="Symbol" w:hAnsi="Symbol" w:hint="default"/>
      </w:rPr>
    </w:lvl>
    <w:lvl w:ilvl="1" w:tplc="04020003" w:tentative="1">
      <w:start w:val="1"/>
      <w:numFmt w:val="bullet"/>
      <w:lvlText w:val="o"/>
      <w:lvlJc w:val="left"/>
      <w:pPr>
        <w:ind w:left="1977" w:hanging="360"/>
      </w:pPr>
      <w:rPr>
        <w:rFonts w:ascii="Courier New" w:hAnsi="Courier New" w:cs="Courier New" w:hint="default"/>
      </w:rPr>
    </w:lvl>
    <w:lvl w:ilvl="2" w:tplc="04020005" w:tentative="1">
      <w:start w:val="1"/>
      <w:numFmt w:val="bullet"/>
      <w:lvlText w:val=""/>
      <w:lvlJc w:val="left"/>
      <w:pPr>
        <w:ind w:left="2697" w:hanging="360"/>
      </w:pPr>
      <w:rPr>
        <w:rFonts w:ascii="Wingdings" w:hAnsi="Wingdings" w:hint="default"/>
      </w:rPr>
    </w:lvl>
    <w:lvl w:ilvl="3" w:tplc="04020001" w:tentative="1">
      <w:start w:val="1"/>
      <w:numFmt w:val="bullet"/>
      <w:lvlText w:val=""/>
      <w:lvlJc w:val="left"/>
      <w:pPr>
        <w:ind w:left="3417" w:hanging="360"/>
      </w:pPr>
      <w:rPr>
        <w:rFonts w:ascii="Symbol" w:hAnsi="Symbol" w:hint="default"/>
      </w:rPr>
    </w:lvl>
    <w:lvl w:ilvl="4" w:tplc="04020003" w:tentative="1">
      <w:start w:val="1"/>
      <w:numFmt w:val="bullet"/>
      <w:lvlText w:val="o"/>
      <w:lvlJc w:val="left"/>
      <w:pPr>
        <w:ind w:left="4137" w:hanging="360"/>
      </w:pPr>
      <w:rPr>
        <w:rFonts w:ascii="Courier New" w:hAnsi="Courier New" w:cs="Courier New" w:hint="default"/>
      </w:rPr>
    </w:lvl>
    <w:lvl w:ilvl="5" w:tplc="04020005" w:tentative="1">
      <w:start w:val="1"/>
      <w:numFmt w:val="bullet"/>
      <w:lvlText w:val=""/>
      <w:lvlJc w:val="left"/>
      <w:pPr>
        <w:ind w:left="4857" w:hanging="360"/>
      </w:pPr>
      <w:rPr>
        <w:rFonts w:ascii="Wingdings" w:hAnsi="Wingdings" w:hint="default"/>
      </w:rPr>
    </w:lvl>
    <w:lvl w:ilvl="6" w:tplc="04020001" w:tentative="1">
      <w:start w:val="1"/>
      <w:numFmt w:val="bullet"/>
      <w:lvlText w:val=""/>
      <w:lvlJc w:val="left"/>
      <w:pPr>
        <w:ind w:left="5577" w:hanging="360"/>
      </w:pPr>
      <w:rPr>
        <w:rFonts w:ascii="Symbol" w:hAnsi="Symbol" w:hint="default"/>
      </w:rPr>
    </w:lvl>
    <w:lvl w:ilvl="7" w:tplc="04020003" w:tentative="1">
      <w:start w:val="1"/>
      <w:numFmt w:val="bullet"/>
      <w:lvlText w:val="o"/>
      <w:lvlJc w:val="left"/>
      <w:pPr>
        <w:ind w:left="6297" w:hanging="360"/>
      </w:pPr>
      <w:rPr>
        <w:rFonts w:ascii="Courier New" w:hAnsi="Courier New" w:cs="Courier New" w:hint="default"/>
      </w:rPr>
    </w:lvl>
    <w:lvl w:ilvl="8" w:tplc="04020005" w:tentative="1">
      <w:start w:val="1"/>
      <w:numFmt w:val="bullet"/>
      <w:lvlText w:val=""/>
      <w:lvlJc w:val="left"/>
      <w:pPr>
        <w:ind w:left="7017" w:hanging="360"/>
      </w:pPr>
      <w:rPr>
        <w:rFonts w:ascii="Wingdings" w:hAnsi="Wingdings" w:hint="default"/>
      </w:rPr>
    </w:lvl>
  </w:abstractNum>
  <w:num w:numId="1" w16cid:durableId="650596801">
    <w:abstractNumId w:val="4"/>
  </w:num>
  <w:num w:numId="2" w16cid:durableId="1806507741">
    <w:abstractNumId w:val="11"/>
  </w:num>
  <w:num w:numId="3" w16cid:durableId="362633116">
    <w:abstractNumId w:val="0"/>
    <w:lvlOverride w:ilvl="0">
      <w:lvl w:ilvl="0">
        <w:numFmt w:val="bullet"/>
        <w:lvlText w:val="-"/>
        <w:legacy w:legacy="1" w:legacySpace="0" w:legacyIndent="360"/>
        <w:lvlJc w:val="left"/>
        <w:rPr>
          <w:rFonts w:ascii="Times New Roman" w:hAnsi="Times New Roman" w:hint="default"/>
        </w:rPr>
      </w:lvl>
    </w:lvlOverride>
  </w:num>
  <w:num w:numId="4" w16cid:durableId="1347944753">
    <w:abstractNumId w:val="5"/>
  </w:num>
  <w:num w:numId="5" w16cid:durableId="1498808695">
    <w:abstractNumId w:val="8"/>
  </w:num>
  <w:num w:numId="6" w16cid:durableId="1327511339">
    <w:abstractNumId w:val="9"/>
  </w:num>
  <w:num w:numId="7" w16cid:durableId="1511762">
    <w:abstractNumId w:val="12"/>
  </w:num>
  <w:num w:numId="8" w16cid:durableId="1878928682">
    <w:abstractNumId w:val="7"/>
  </w:num>
  <w:num w:numId="9" w16cid:durableId="1791902075">
    <w:abstractNumId w:val="10"/>
  </w:num>
  <w:num w:numId="10" w16cid:durableId="1234659509">
    <w:abstractNumId w:val="1"/>
  </w:num>
  <w:num w:numId="11" w16cid:durableId="496305151">
    <w:abstractNumId w:val="3"/>
  </w:num>
  <w:num w:numId="12" w16cid:durableId="1415972245">
    <w:abstractNumId w:val="6"/>
  </w:num>
  <w:num w:numId="13" w16cid:durableId="1741292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48"/>
    <w:rsid w:val="00093148"/>
    <w:rsid w:val="000A239C"/>
    <w:rsid w:val="000B515C"/>
    <w:rsid w:val="0019104A"/>
    <w:rsid w:val="00202E5B"/>
    <w:rsid w:val="00223A92"/>
    <w:rsid w:val="002265A2"/>
    <w:rsid w:val="00245200"/>
    <w:rsid w:val="0027019F"/>
    <w:rsid w:val="002A0C7A"/>
    <w:rsid w:val="002D1D55"/>
    <w:rsid w:val="002F4C0E"/>
    <w:rsid w:val="00301B03"/>
    <w:rsid w:val="0030696D"/>
    <w:rsid w:val="0033480E"/>
    <w:rsid w:val="003563EA"/>
    <w:rsid w:val="00365AD0"/>
    <w:rsid w:val="003C7DAA"/>
    <w:rsid w:val="003E7279"/>
    <w:rsid w:val="004053DE"/>
    <w:rsid w:val="0045459B"/>
    <w:rsid w:val="004C0B2B"/>
    <w:rsid w:val="005165BF"/>
    <w:rsid w:val="005167F2"/>
    <w:rsid w:val="005169AA"/>
    <w:rsid w:val="0052085E"/>
    <w:rsid w:val="0052115A"/>
    <w:rsid w:val="005374D5"/>
    <w:rsid w:val="005554E9"/>
    <w:rsid w:val="005875ED"/>
    <w:rsid w:val="00677CF6"/>
    <w:rsid w:val="007028DC"/>
    <w:rsid w:val="007236AC"/>
    <w:rsid w:val="007369D2"/>
    <w:rsid w:val="00737252"/>
    <w:rsid w:val="0075439A"/>
    <w:rsid w:val="007A339F"/>
    <w:rsid w:val="007A42B3"/>
    <w:rsid w:val="007D43EB"/>
    <w:rsid w:val="0082089A"/>
    <w:rsid w:val="00844148"/>
    <w:rsid w:val="00894FB8"/>
    <w:rsid w:val="008A60B9"/>
    <w:rsid w:val="008B09BE"/>
    <w:rsid w:val="008E18E0"/>
    <w:rsid w:val="00920CFD"/>
    <w:rsid w:val="00957EF8"/>
    <w:rsid w:val="00965DBC"/>
    <w:rsid w:val="009B4101"/>
    <w:rsid w:val="009F72AB"/>
    <w:rsid w:val="00A14D7C"/>
    <w:rsid w:val="00A20150"/>
    <w:rsid w:val="00A500F1"/>
    <w:rsid w:val="00AB00A2"/>
    <w:rsid w:val="00B35896"/>
    <w:rsid w:val="00B50CF6"/>
    <w:rsid w:val="00B71067"/>
    <w:rsid w:val="00B71BE5"/>
    <w:rsid w:val="00B82D24"/>
    <w:rsid w:val="00BE07BE"/>
    <w:rsid w:val="00C021C5"/>
    <w:rsid w:val="00C216C1"/>
    <w:rsid w:val="00C36426"/>
    <w:rsid w:val="00C54516"/>
    <w:rsid w:val="00CA7DB7"/>
    <w:rsid w:val="00D30A3D"/>
    <w:rsid w:val="00D417DA"/>
    <w:rsid w:val="00D819B3"/>
    <w:rsid w:val="00DC28C0"/>
    <w:rsid w:val="00E47BBD"/>
    <w:rsid w:val="00EC337E"/>
    <w:rsid w:val="00ED50C5"/>
    <w:rsid w:val="00EE5004"/>
    <w:rsid w:val="00EE5C29"/>
    <w:rsid w:val="00EF0E74"/>
    <w:rsid w:val="00F0416F"/>
    <w:rsid w:val="00F369D2"/>
    <w:rsid w:val="00F50227"/>
    <w:rsid w:val="00F71213"/>
    <w:rsid w:val="00F75E1B"/>
    <w:rsid w:val="00F913E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40A9"/>
  <w15:docId w15:val="{D8CDDE53-F82D-4B0D-9591-ED9EDDB1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bg-BG"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0" w:line="240" w:lineRule="auto"/>
      <w:ind w:right="900" w:firstLine="567"/>
      <w:jc w:val="both"/>
    </w:pPr>
    <w:rPr>
      <w:rFonts w:ascii="SP_Optimal" w:hAnsi="SP_Optimal"/>
      <w:sz w:val="24"/>
      <w:szCs w:val="20"/>
      <w:lang w:val="en-US" w:eastAsia="en-US"/>
    </w:rPr>
  </w:style>
  <w:style w:type="character" w:customStyle="1" w:styleId="BodyTextIndentChar">
    <w:name w:val="Body Text Indent Char"/>
    <w:basedOn w:val="DefaultParagraphFont"/>
    <w:rPr>
      <w:rFonts w:ascii="SP_Optimal" w:eastAsia="Times New Roman" w:hAnsi="SP_Optimal" w:cs="Times New Roman"/>
      <w:sz w:val="24"/>
      <w:szCs w:val="20"/>
      <w:lang w:val="en-US"/>
    </w:rPr>
  </w:style>
  <w:style w:type="paragraph" w:styleId="ListParagraph">
    <w:name w:val="List Paragraph"/>
    <w:basedOn w:val="Normal"/>
    <w:uiPriority w:val="34"/>
    <w:qFormat/>
    <w:rsid w:val="005167F2"/>
    <w:pPr>
      <w:ind w:left="720"/>
      <w:contextualSpacing/>
    </w:pPr>
  </w:style>
  <w:style w:type="character" w:styleId="Hyperlink">
    <w:name w:val="Hyperlink"/>
    <w:basedOn w:val="DefaultParagraphFont"/>
    <w:uiPriority w:val="99"/>
    <w:unhideWhenUsed/>
    <w:rsid w:val="00C021C5"/>
    <w:rPr>
      <w:color w:val="0563C1" w:themeColor="hyperlink"/>
      <w:u w:val="single"/>
    </w:rPr>
  </w:style>
  <w:style w:type="character" w:styleId="UnresolvedMention">
    <w:name w:val="Unresolved Mention"/>
    <w:basedOn w:val="DefaultParagraphFont"/>
    <w:uiPriority w:val="99"/>
    <w:semiHidden/>
    <w:unhideWhenUsed/>
    <w:rsid w:val="00C021C5"/>
    <w:rPr>
      <w:color w:val="605E5C"/>
      <w:shd w:val="clear" w:color="auto" w:fill="E1DFDD"/>
    </w:rPr>
  </w:style>
  <w:style w:type="character" w:styleId="CommentReference">
    <w:name w:val="annotation reference"/>
    <w:uiPriority w:val="99"/>
    <w:semiHidden/>
    <w:unhideWhenUsed/>
    <w:rsid w:val="00AB00A2"/>
    <w:rPr>
      <w:sz w:val="16"/>
      <w:szCs w:val="16"/>
    </w:rPr>
  </w:style>
  <w:style w:type="paragraph" w:styleId="CommentText">
    <w:name w:val="annotation text"/>
    <w:basedOn w:val="Normal"/>
    <w:link w:val="CommentTextChar"/>
    <w:uiPriority w:val="99"/>
    <w:semiHidden/>
    <w:unhideWhenUsed/>
    <w:rsid w:val="00AB00A2"/>
    <w:pPr>
      <w:autoSpaceDN/>
      <w:spacing w:after="0" w:line="240" w:lineRule="auto"/>
      <w:textAlignment w:val="auto"/>
    </w:pPr>
    <w:rPr>
      <w:rFonts w:ascii="Times New Roman" w:hAnsi="Times New Roman"/>
      <w:sz w:val="20"/>
      <w:szCs w:val="20"/>
      <w:lang w:val="en-US"/>
    </w:rPr>
  </w:style>
  <w:style w:type="character" w:customStyle="1" w:styleId="CommentTextChar">
    <w:name w:val="Comment Text Char"/>
    <w:basedOn w:val="DefaultParagraphFont"/>
    <w:link w:val="CommentText"/>
    <w:uiPriority w:val="99"/>
    <w:semiHidden/>
    <w:rsid w:val="00AB00A2"/>
    <w:rPr>
      <w:rFonts w:ascii="Times New Roman" w:eastAsia="Times New Roman" w:hAnsi="Times New Roman"/>
      <w:sz w:val="20"/>
      <w:szCs w:val="20"/>
      <w:lang w:val="en-US"/>
    </w:rPr>
  </w:style>
  <w:style w:type="paragraph" w:styleId="Revision">
    <w:name w:val="Revision"/>
    <w:hidden/>
    <w:uiPriority w:val="99"/>
    <w:semiHidden/>
    <w:rsid w:val="007A42B3"/>
    <w:pPr>
      <w:autoSpaceDN/>
      <w:spacing w:after="0" w:line="240" w:lineRule="auto"/>
      <w:textAlignment w:val="auto"/>
    </w:pPr>
    <w:rPr>
      <w:rFonts w:eastAsia="Times New Roman"/>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c.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fsc.b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95DA0-FB05-42DA-8169-2A662021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3390</Words>
  <Characters>19326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Valsileva</dc:creator>
  <dc:description/>
  <cp:lastModifiedBy>Вероника Стоянова</cp:lastModifiedBy>
  <cp:revision>11</cp:revision>
  <cp:lastPrinted>2021-08-31T14:04:00Z</cp:lastPrinted>
  <dcterms:created xsi:type="dcterms:W3CDTF">2025-08-06T13:28:00Z</dcterms:created>
  <dcterms:modified xsi:type="dcterms:W3CDTF">2026-03-17T08:19:00Z</dcterms:modified>
</cp:coreProperties>
</file>