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3721D" w14:textId="596EB47E" w:rsidR="00233840" w:rsidRPr="00233840" w:rsidRDefault="00EA2193" w:rsidP="00233840">
      <w:pPr>
        <w:spacing w:after="0" w:line="240" w:lineRule="auto"/>
        <w:ind w:right="23"/>
        <w:rPr>
          <w:rFonts w:ascii="Times New Roman" w:eastAsia="Aptos" w:hAnsi="Times New Roman" w:cs="Times New Roman"/>
          <w:b/>
          <w:bCs/>
          <w:kern w:val="2"/>
          <w:sz w:val="24"/>
          <w:szCs w:val="24"/>
          <w:lang w:eastAsia="en-US"/>
          <w14:ligatures w14:val="standardContextual"/>
        </w:rPr>
      </w:pPr>
      <w:r w:rsidRPr="007833DF">
        <w:rPr>
          <w:rFonts w:ascii="Times New Roman" w:hAnsi="Times New Roman" w:cs="Times New Roman"/>
          <w:color w:val="000000"/>
          <w:spacing w:val="-1"/>
          <w:sz w:val="16"/>
          <w:szCs w:val="16"/>
          <w:lang w:val="ru-RU"/>
        </w:rPr>
        <w:t xml:space="preserve"> </w:t>
      </w:r>
      <w:r w:rsidR="00FC41F7">
        <w:rPr>
          <w:rFonts w:ascii="Times New Roman" w:hAnsi="Times New Roman" w:cs="Times New Roman"/>
          <w:color w:val="000000"/>
          <w:spacing w:val="-1"/>
          <w:sz w:val="16"/>
          <w:szCs w:val="16"/>
        </w:rPr>
        <w:t xml:space="preserve">                                                                                                                 </w:t>
      </w:r>
      <w:r w:rsidRPr="00233840">
        <w:rPr>
          <w:rFonts w:ascii="Times New Roman" w:hAnsi="Times New Roman" w:cs="Times New Roman"/>
          <w:b/>
          <w:bCs/>
          <w:color w:val="000000"/>
          <w:spacing w:val="-1"/>
          <w:sz w:val="24"/>
          <w:szCs w:val="24"/>
        </w:rPr>
        <w:t>Приложение</w:t>
      </w:r>
      <w:r w:rsidR="00233840" w:rsidRPr="00233840">
        <w:rPr>
          <w:rFonts w:ascii="Times New Roman" w:eastAsia="Aptos" w:hAnsi="Times New Roman" w:cs="Times New Roman"/>
          <w:b/>
          <w:bCs/>
          <w:kern w:val="2"/>
          <w:sz w:val="24"/>
          <w:szCs w:val="24"/>
          <w:lang w:eastAsia="en-US"/>
          <w14:ligatures w14:val="standardContextual"/>
        </w:rPr>
        <w:t xml:space="preserve"> към § 182, ал.1 от КСО</w:t>
      </w:r>
    </w:p>
    <w:p w14:paraId="07D8816D" w14:textId="477D994D" w:rsidR="00EA2193" w:rsidRPr="00EA2193" w:rsidRDefault="00EA2193" w:rsidP="00FC41F7">
      <w:pPr>
        <w:shd w:val="clear" w:color="auto" w:fill="FFFFFF"/>
        <w:spacing w:line="240" w:lineRule="auto"/>
        <w:contextualSpacing/>
        <w:rPr>
          <w:rFonts w:ascii="Times New Roman" w:hAnsi="Times New Roman" w:cs="Times New Roman"/>
          <w:color w:val="000000"/>
          <w:spacing w:val="-1"/>
          <w:sz w:val="16"/>
          <w:szCs w:val="16"/>
        </w:rPr>
      </w:pPr>
    </w:p>
    <w:p w14:paraId="17E9D6A4" w14:textId="73C888F4" w:rsidR="00EA2193" w:rsidRPr="00EA2193" w:rsidRDefault="00EA2193" w:rsidP="00EA2193">
      <w:pPr>
        <w:shd w:val="clear" w:color="auto" w:fill="FFFFFF"/>
        <w:spacing w:line="240" w:lineRule="auto"/>
        <w:ind w:left="5416" w:firstLine="2"/>
        <w:contextualSpacing/>
        <w:rPr>
          <w:rFonts w:ascii="Times New Roman" w:hAnsi="Times New Roman" w:cs="Times New Roman"/>
          <w:color w:val="000000"/>
          <w:spacing w:val="-1"/>
          <w:sz w:val="16"/>
          <w:szCs w:val="16"/>
        </w:rPr>
      </w:pPr>
      <w:r w:rsidRPr="00EA2193">
        <w:rPr>
          <w:rFonts w:ascii="Times New Roman" w:hAnsi="Times New Roman" w:cs="Times New Roman"/>
          <w:color w:val="000000"/>
          <w:spacing w:val="-1"/>
          <w:sz w:val="16"/>
          <w:szCs w:val="16"/>
        </w:rPr>
        <w:t xml:space="preserve">                                                           </w:t>
      </w:r>
    </w:p>
    <w:p w14:paraId="42C1939E" w14:textId="77777777" w:rsidR="005A51EF" w:rsidRPr="00B25479" w:rsidRDefault="005A51EF" w:rsidP="00B25479">
      <w:pPr>
        <w:shd w:val="clear" w:color="auto" w:fill="FFFFFF"/>
        <w:spacing w:before="192"/>
        <w:ind w:left="2045"/>
        <w:rPr>
          <w:rFonts w:ascii="Times New Roman" w:hAnsi="Times New Roman" w:cs="Times New Roman"/>
          <w:sz w:val="24"/>
          <w:szCs w:val="24"/>
        </w:rPr>
      </w:pPr>
      <w:r w:rsidRPr="00B25479">
        <w:rPr>
          <w:rFonts w:ascii="Times New Roman" w:hAnsi="Times New Roman" w:cs="Times New Roman"/>
          <w:b/>
          <w:bCs/>
          <w:color w:val="000000"/>
          <w:sz w:val="24"/>
          <w:szCs w:val="24"/>
        </w:rPr>
        <w:t>ОСНОВНА ИНФОРМАЦИЯ ЗА ОСИГУРЕНИТЕ ЛИЦА</w:t>
      </w:r>
    </w:p>
    <w:p w14:paraId="1748FCED" w14:textId="77777777" w:rsidR="005A51EF" w:rsidRDefault="005A51EF" w:rsidP="005A51EF">
      <w:pPr>
        <w:spacing w:line="1" w:lineRule="exact"/>
        <w:rPr>
          <w:sz w:val="2"/>
          <w:szCs w:val="2"/>
        </w:rPr>
      </w:pPr>
    </w:p>
    <w:p w14:paraId="661BD27B" w14:textId="069864E3" w:rsidR="005A51EF" w:rsidRDefault="005A51EF" w:rsidP="005A51EF">
      <w:pPr>
        <w:shd w:val="clear" w:color="auto" w:fill="FFFFFF"/>
        <w:spacing w:before="274"/>
        <w:ind w:left="-142"/>
        <w:rPr>
          <w:lang w:val="en-US"/>
        </w:rPr>
      </w:pPr>
      <w:r>
        <w:rPr>
          <w:noProof/>
        </w:rPr>
        <mc:AlternateContent>
          <mc:Choice Requires="wps">
            <w:drawing>
              <wp:anchor distT="0" distB="0" distL="114300" distR="114300" simplePos="0" relativeHeight="251659264" behindDoc="0" locked="0" layoutInCell="1" allowOverlap="1" wp14:anchorId="66A0A8C2" wp14:editId="285C2BB8">
                <wp:simplePos x="0" y="0"/>
                <wp:positionH relativeFrom="column">
                  <wp:posOffset>2805430</wp:posOffset>
                </wp:positionH>
                <wp:positionV relativeFrom="paragraph">
                  <wp:posOffset>189230</wp:posOffset>
                </wp:positionV>
                <wp:extent cx="3403600" cy="285750"/>
                <wp:effectExtent l="0" t="0" r="25400" b="19050"/>
                <wp:wrapNone/>
                <wp:docPr id="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600" cy="285750"/>
                        </a:xfrm>
                        <a:prstGeom prst="rect">
                          <a:avLst/>
                        </a:prstGeom>
                        <a:solidFill>
                          <a:srgbClr val="FFFFFF"/>
                        </a:solidFill>
                        <a:ln w="9525">
                          <a:solidFill>
                            <a:srgbClr val="000000"/>
                          </a:solidFill>
                          <a:miter lim="800000"/>
                          <a:headEnd/>
                          <a:tailEnd/>
                        </a:ln>
                      </wps:spPr>
                      <wps:txbx>
                        <w:txbxContent>
                          <w:p w14:paraId="6914D19E" w14:textId="77777777" w:rsidR="005A51EF" w:rsidRPr="005A51EF" w:rsidRDefault="005A51EF" w:rsidP="005A51EF">
                            <w:pPr>
                              <w:rPr>
                                <w:rFonts w:ascii="Times New Roman" w:hAnsi="Times New Roman" w:cs="Times New Roman"/>
                                <w:b/>
                              </w:rPr>
                            </w:pPr>
                            <w:r w:rsidRPr="005A51EF">
                              <w:rPr>
                                <w:rFonts w:ascii="Times New Roman" w:hAnsi="Times New Roman" w:cs="Times New Roman"/>
                                <w:b/>
                              </w:rPr>
                              <w:t xml:space="preserve">“Пенсионно осигурително дружество - Бъдеще” АД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A0A8C2" id="_x0000_t202" coordsize="21600,21600" o:spt="202" path="m,l,21600r21600,l21600,xe">
                <v:stroke joinstyle="miter"/>
                <v:path gradientshapeok="t" o:connecttype="rect"/>
              </v:shapetype>
              <v:shape id="Text Box 52" o:spid="_x0000_s1026" type="#_x0000_t202" style="position:absolute;left:0;text-align:left;margin-left:220.9pt;margin-top:14.9pt;width:268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">
                <v:textbox>
                  <w:txbxContent>
                    <w:p w14:paraId="6914D19E" w14:textId="77777777" w:rsidR="005A51EF" w:rsidRPr="005A51EF" w:rsidRDefault="005A51EF" w:rsidP="005A51EF">
                      <w:pPr>
                        <w:rPr>
                          <w:rFonts w:ascii="Times New Roman" w:hAnsi="Times New Roman" w:cs="Times New Roman"/>
                          <w:b/>
                        </w:rPr>
                      </w:pPr>
                      <w:r w:rsidRPr="005A51EF">
                        <w:rPr>
                          <w:rFonts w:ascii="Times New Roman" w:hAnsi="Times New Roman" w:cs="Times New Roman"/>
                          <w:b/>
                        </w:rPr>
                        <w:t xml:space="preserve">“Пенсионно осигурително дружество - Бъдеще” АД </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12AF176F" wp14:editId="0BAD800C">
                <wp:simplePos x="0" y="0"/>
                <wp:positionH relativeFrom="column">
                  <wp:posOffset>2805430</wp:posOffset>
                </wp:positionH>
                <wp:positionV relativeFrom="paragraph">
                  <wp:posOffset>484505</wp:posOffset>
                </wp:positionV>
                <wp:extent cx="3403600" cy="295275"/>
                <wp:effectExtent l="0" t="0" r="25400" b="28575"/>
                <wp:wrapNone/>
                <wp:docPr id="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600" cy="295275"/>
                        </a:xfrm>
                        <a:prstGeom prst="rect">
                          <a:avLst/>
                        </a:prstGeom>
                        <a:solidFill>
                          <a:srgbClr val="FFFFFF"/>
                        </a:solidFill>
                        <a:ln w="9525">
                          <a:solidFill>
                            <a:srgbClr val="000000"/>
                          </a:solidFill>
                          <a:miter lim="800000"/>
                          <a:headEnd/>
                          <a:tailEnd/>
                        </a:ln>
                      </wps:spPr>
                      <wps:txbx>
                        <w:txbxContent>
                          <w:p w14:paraId="3398C9EC" w14:textId="3CFC95B1" w:rsidR="005A51EF" w:rsidRPr="005A51EF" w:rsidRDefault="005A51EF" w:rsidP="005A51EF">
                            <w:pPr>
                              <w:rPr>
                                <w:rFonts w:ascii="Times New Roman" w:hAnsi="Times New Roman" w:cs="Times New Roman"/>
                                <w:b/>
                              </w:rPr>
                            </w:pPr>
                            <w:r w:rsidRPr="008664B1">
                              <w:rPr>
                                <w:rFonts w:ascii="Arial" w:hAnsi="Arial" w:cs="Arial"/>
                                <w:b/>
                                <w:lang w:val="en-US"/>
                              </w:rPr>
                              <w:t xml:space="preserve"> </w:t>
                            </w:r>
                            <w:r w:rsidR="00FC41F7">
                              <w:rPr>
                                <w:rFonts w:ascii="Arial" w:hAnsi="Arial" w:cs="Arial"/>
                                <w:b/>
                              </w:rPr>
                              <w:t>„</w:t>
                            </w:r>
                            <w:r w:rsidRPr="005A51EF">
                              <w:rPr>
                                <w:rFonts w:ascii="Times New Roman" w:hAnsi="Times New Roman" w:cs="Times New Roman"/>
                                <w:b/>
                              </w:rPr>
                              <w:t>Универсален  пенсионен фонд</w:t>
                            </w:r>
                            <w:r w:rsidRPr="005A51EF">
                              <w:rPr>
                                <w:rFonts w:ascii="Times New Roman" w:hAnsi="Times New Roman" w:cs="Times New Roman"/>
                                <w:b/>
                                <w:lang w:val="en-US"/>
                              </w:rPr>
                              <w:t>-</w:t>
                            </w:r>
                            <w:r w:rsidRPr="005A51EF">
                              <w:rPr>
                                <w:rFonts w:ascii="Times New Roman" w:hAnsi="Times New Roman" w:cs="Times New Roman"/>
                                <w:b/>
                              </w:rPr>
                              <w:t>Бъдеще</w:t>
                            </w:r>
                            <w:r w:rsidR="00FC41F7">
                              <w:rPr>
                                <w:rFonts w:ascii="Times New Roman" w:hAnsi="Times New Roman" w:cs="Times New Roman"/>
                                <w:b/>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AF176F" id="Text Box 53" o:spid="_x0000_s1027" type="#_x0000_t202" style="position:absolute;left:0;text-align:left;margin-left:220.9pt;margin-top:38.15pt;width:268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">
                <v:textbox>
                  <w:txbxContent>
                    <w:p w14:paraId="3398C9EC" w14:textId="3CFC95B1" w:rsidR="005A51EF" w:rsidRPr="005A51EF" w:rsidRDefault="005A51EF" w:rsidP="005A51EF">
                      <w:pPr>
                        <w:rPr>
                          <w:rFonts w:ascii="Times New Roman" w:hAnsi="Times New Roman" w:cs="Times New Roman"/>
                          <w:b/>
                        </w:rPr>
                      </w:pPr>
                      <w:r w:rsidRPr="008664B1">
                        <w:rPr>
                          <w:rFonts w:ascii="Arial" w:hAnsi="Arial" w:cs="Arial"/>
                          <w:b/>
                          <w:lang w:val="en-US"/>
                        </w:rPr>
                        <w:t xml:space="preserve"> </w:t>
                      </w:r>
                      <w:r w:rsidR="00FC41F7">
                        <w:rPr>
                          <w:rFonts w:ascii="Arial" w:hAnsi="Arial" w:cs="Arial"/>
                          <w:b/>
                        </w:rPr>
                        <w:t>„</w:t>
                      </w:r>
                      <w:r w:rsidRPr="005A51EF">
                        <w:rPr>
                          <w:rFonts w:ascii="Times New Roman" w:hAnsi="Times New Roman" w:cs="Times New Roman"/>
                          <w:b/>
                        </w:rPr>
                        <w:t>Универсален  пенсионен фонд</w:t>
                      </w:r>
                      <w:r w:rsidRPr="005A51EF">
                        <w:rPr>
                          <w:rFonts w:ascii="Times New Roman" w:hAnsi="Times New Roman" w:cs="Times New Roman"/>
                          <w:b/>
                          <w:lang w:val="en-US"/>
                        </w:rPr>
                        <w:t>-</w:t>
                      </w:r>
                      <w:r w:rsidRPr="005A51EF">
                        <w:rPr>
                          <w:rFonts w:ascii="Times New Roman" w:hAnsi="Times New Roman" w:cs="Times New Roman"/>
                          <w:b/>
                        </w:rPr>
                        <w:t>Бъдеще</w:t>
                      </w:r>
                      <w:r w:rsidR="00FC41F7">
                        <w:rPr>
                          <w:rFonts w:ascii="Times New Roman" w:hAnsi="Times New Roman" w:cs="Times New Roman"/>
                          <w:b/>
                        </w:rPr>
                        <w:t>“</w:t>
                      </w:r>
                    </w:p>
                  </w:txbxContent>
                </v:textbox>
              </v:shape>
            </w:pict>
          </mc:Fallback>
        </mc:AlternateContent>
      </w:r>
      <w:r w:rsidR="00FC41F7" w:rsidRPr="00FC41F7">
        <w:rPr>
          <w:rFonts w:ascii="Calibri" w:eastAsia="Calibri" w:hAnsi="Calibri" w:cs="Times New Roman"/>
          <w:noProof/>
        </w:rPr>
        <w:drawing>
          <wp:inline distT="0" distB="0" distL="0" distR="0" wp14:anchorId="74411690" wp14:editId="000B79B8">
            <wp:extent cx="5760720" cy="532130"/>
            <wp:effectExtent l="0" t="0" r="0" b="127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wmf"/>
                    <pic:cNvPicPr/>
                  </pic:nvPicPr>
                  <pic:blipFill>
                    <a:blip r:embed="rId6">
                      <a:extLst>
                        <a:ext uri="{28A0092B-C50C-407E-A947-70E740481C1C}">
                          <a14:useLocalDpi xmlns:a14="http://schemas.microsoft.com/office/drawing/2010/main" val="0"/>
                        </a:ext>
                      </a:extLst>
                    </a:blip>
                    <a:stretch>
                      <a:fillRect/>
                    </a:stretch>
                  </pic:blipFill>
                  <pic:spPr>
                    <a:xfrm>
                      <a:off x="0" y="0"/>
                      <a:ext cx="5760720" cy="532130"/>
                    </a:xfrm>
                    <a:prstGeom prst="rect">
                      <a:avLst/>
                    </a:prstGeom>
                  </pic:spPr>
                </pic:pic>
              </a:graphicData>
            </a:graphic>
          </wp:inline>
        </w:drawing>
      </w:r>
    </w:p>
    <w:p w14:paraId="5466B656" w14:textId="4B3A89F5" w:rsidR="005A51EF" w:rsidRPr="008664B1" w:rsidRDefault="005A51EF" w:rsidP="005A51EF">
      <w:pPr>
        <w:shd w:val="clear" w:color="auto" w:fill="FFFFFF"/>
        <w:tabs>
          <w:tab w:val="left" w:pos="2070"/>
        </w:tabs>
        <w:spacing w:before="274"/>
        <w:ind w:left="-2268"/>
        <w:rPr>
          <w:sz w:val="2"/>
          <w:szCs w:val="2"/>
          <w:lang w:val="en-US"/>
        </w:rPr>
      </w:pPr>
      <w:r>
        <w:rPr>
          <w:lang w:val="en-US"/>
        </w:rPr>
        <w:t xml:space="preserve">   </w:t>
      </w:r>
      <w:r>
        <w:rPr>
          <w:lang w:val="en-US"/>
        </w:rPr>
        <w:tab/>
      </w:r>
    </w:p>
    <w:tbl>
      <w:tblPr>
        <w:tblpPr w:leftFromText="180" w:rightFromText="180" w:vertAnchor="text" w:horzAnchor="margin" w:tblpY="10"/>
        <w:tblW w:w="9773" w:type="dxa"/>
        <w:tblLayout w:type="fixed"/>
        <w:tblCellMar>
          <w:left w:w="40" w:type="dxa"/>
          <w:right w:w="40" w:type="dxa"/>
        </w:tblCellMar>
        <w:tblLook w:val="0000" w:firstRow="0" w:lastRow="0" w:firstColumn="0" w:lastColumn="0" w:noHBand="0" w:noVBand="0"/>
      </w:tblPr>
      <w:tblGrid>
        <w:gridCol w:w="702"/>
        <w:gridCol w:w="5680"/>
        <w:gridCol w:w="3391"/>
      </w:tblGrid>
      <w:tr w:rsidR="005A51EF" w:rsidRPr="005A51EF" w14:paraId="2BFE3DD3" w14:textId="77777777" w:rsidTr="00710351">
        <w:trPr>
          <w:trHeight w:hRule="exact" w:val="463"/>
        </w:trPr>
        <w:tc>
          <w:tcPr>
            <w:tcW w:w="9773" w:type="dxa"/>
            <w:gridSpan w:val="3"/>
            <w:tcBorders>
              <w:top w:val="single" w:sz="6" w:space="0" w:color="auto"/>
              <w:left w:val="single" w:sz="6" w:space="0" w:color="auto"/>
              <w:bottom w:val="single" w:sz="6" w:space="0" w:color="auto"/>
              <w:right w:val="single" w:sz="6" w:space="0" w:color="auto"/>
            </w:tcBorders>
            <w:shd w:val="clear" w:color="auto" w:fill="FFFFFF"/>
          </w:tcPr>
          <w:p w14:paraId="036DF28A" w14:textId="77777777" w:rsidR="005A51EF" w:rsidRPr="005A51EF" w:rsidRDefault="005A51EF" w:rsidP="004271B2">
            <w:pPr>
              <w:shd w:val="clear" w:color="auto" w:fill="FFFFFF"/>
              <w:jc w:val="center"/>
              <w:rPr>
                <w:rFonts w:ascii="Times New Roman" w:hAnsi="Times New Roman" w:cs="Times New Roman"/>
              </w:rPr>
            </w:pPr>
            <w:r w:rsidRPr="005A51EF">
              <w:rPr>
                <w:rFonts w:ascii="Times New Roman" w:hAnsi="Times New Roman" w:cs="Times New Roman"/>
                <w:b/>
                <w:bCs/>
                <w:color w:val="000000"/>
                <w:spacing w:val="-1"/>
              </w:rPr>
              <w:t>Акционери, притежаващи 10 и над 10 на сто от капитала на</w:t>
            </w:r>
            <w:r w:rsidRPr="007833DF">
              <w:rPr>
                <w:rFonts w:ascii="Times New Roman" w:hAnsi="Times New Roman" w:cs="Times New Roman"/>
                <w:b/>
                <w:bCs/>
                <w:color w:val="000000"/>
                <w:spacing w:val="-1"/>
                <w:lang w:val="ru-RU"/>
              </w:rPr>
              <w:t xml:space="preserve"> “</w:t>
            </w:r>
            <w:r w:rsidRPr="005A51EF">
              <w:rPr>
                <w:rFonts w:ascii="Times New Roman" w:hAnsi="Times New Roman" w:cs="Times New Roman"/>
                <w:b/>
                <w:bCs/>
                <w:color w:val="000000"/>
                <w:spacing w:val="-1"/>
              </w:rPr>
              <w:t>ПОД-Бъдеще</w:t>
            </w:r>
            <w:r w:rsidRPr="007833DF">
              <w:rPr>
                <w:rFonts w:ascii="Times New Roman" w:hAnsi="Times New Roman" w:cs="Times New Roman"/>
                <w:b/>
                <w:bCs/>
                <w:color w:val="000000"/>
                <w:spacing w:val="-1"/>
                <w:lang w:val="ru-RU"/>
              </w:rPr>
              <w:t>”</w:t>
            </w:r>
            <w:r w:rsidRPr="005A51EF">
              <w:rPr>
                <w:rFonts w:ascii="Times New Roman" w:hAnsi="Times New Roman" w:cs="Times New Roman"/>
                <w:b/>
                <w:bCs/>
                <w:color w:val="000000"/>
                <w:spacing w:val="-1"/>
              </w:rPr>
              <w:t>АД</w:t>
            </w:r>
          </w:p>
        </w:tc>
      </w:tr>
      <w:tr w:rsidR="005A51EF" w:rsidRPr="005A51EF" w14:paraId="79410129" w14:textId="77777777" w:rsidTr="00710351">
        <w:trPr>
          <w:trHeight w:hRule="exact" w:val="513"/>
        </w:trPr>
        <w:tc>
          <w:tcPr>
            <w:tcW w:w="702" w:type="dxa"/>
            <w:tcBorders>
              <w:top w:val="single" w:sz="6" w:space="0" w:color="auto"/>
              <w:left w:val="single" w:sz="6" w:space="0" w:color="auto"/>
              <w:bottom w:val="single" w:sz="6" w:space="0" w:color="auto"/>
              <w:right w:val="single" w:sz="6" w:space="0" w:color="auto"/>
            </w:tcBorders>
            <w:shd w:val="clear" w:color="auto" w:fill="FFFFFF"/>
          </w:tcPr>
          <w:p w14:paraId="53968924" w14:textId="77777777" w:rsidR="005A51EF" w:rsidRPr="005A51EF" w:rsidRDefault="005A51EF" w:rsidP="004271B2">
            <w:pPr>
              <w:shd w:val="clear" w:color="auto" w:fill="FFFFFF"/>
              <w:jc w:val="center"/>
              <w:rPr>
                <w:rFonts w:ascii="Times New Roman" w:hAnsi="Times New Roman" w:cs="Times New Roman"/>
              </w:rPr>
            </w:pPr>
            <w:r w:rsidRPr="005A51EF">
              <w:rPr>
                <w:rFonts w:ascii="Times New Roman" w:hAnsi="Times New Roman" w:cs="Times New Roman"/>
                <w:color w:val="000000"/>
              </w:rPr>
              <w:t>№</w:t>
            </w:r>
          </w:p>
        </w:tc>
        <w:tc>
          <w:tcPr>
            <w:tcW w:w="5680" w:type="dxa"/>
            <w:tcBorders>
              <w:top w:val="single" w:sz="6" w:space="0" w:color="auto"/>
              <w:left w:val="single" w:sz="6" w:space="0" w:color="auto"/>
              <w:bottom w:val="single" w:sz="6" w:space="0" w:color="auto"/>
              <w:right w:val="single" w:sz="6" w:space="0" w:color="auto"/>
            </w:tcBorders>
            <w:shd w:val="clear" w:color="auto" w:fill="FFFFFF"/>
          </w:tcPr>
          <w:p w14:paraId="5117FA7A" w14:textId="77777777" w:rsidR="005A51EF" w:rsidRPr="005A51EF" w:rsidRDefault="005A51EF" w:rsidP="004271B2">
            <w:pPr>
              <w:shd w:val="clear" w:color="auto" w:fill="FFFFFF"/>
              <w:jc w:val="center"/>
              <w:rPr>
                <w:rFonts w:ascii="Times New Roman" w:hAnsi="Times New Roman" w:cs="Times New Roman"/>
              </w:rPr>
            </w:pPr>
            <w:r w:rsidRPr="005A51EF">
              <w:rPr>
                <w:rFonts w:ascii="Times New Roman" w:hAnsi="Times New Roman" w:cs="Times New Roman"/>
                <w:color w:val="000000"/>
                <w:spacing w:val="-1"/>
              </w:rPr>
              <w:t>Име, презиме, фамилия за ФЛ /Наименование и ЕИК за ЮЛ</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14:paraId="1FF0F057" w14:textId="77777777" w:rsidR="005A51EF" w:rsidRPr="005A51EF" w:rsidRDefault="005A51EF" w:rsidP="004271B2">
            <w:pPr>
              <w:shd w:val="clear" w:color="auto" w:fill="FFFFFF"/>
              <w:rPr>
                <w:rFonts w:ascii="Times New Roman" w:hAnsi="Times New Roman" w:cs="Times New Roman"/>
              </w:rPr>
            </w:pPr>
            <w:r w:rsidRPr="005A51EF">
              <w:rPr>
                <w:rFonts w:ascii="Times New Roman" w:hAnsi="Times New Roman" w:cs="Times New Roman"/>
                <w:color w:val="000000"/>
                <w:spacing w:val="-1"/>
              </w:rPr>
              <w:t>Размер на участието в капитала</w:t>
            </w:r>
          </w:p>
        </w:tc>
      </w:tr>
      <w:tr w:rsidR="005A51EF" w:rsidRPr="005A51EF" w14:paraId="2FC79A84" w14:textId="77777777" w:rsidTr="006A2289">
        <w:trPr>
          <w:trHeight w:hRule="exact" w:val="450"/>
        </w:trPr>
        <w:tc>
          <w:tcPr>
            <w:tcW w:w="702" w:type="dxa"/>
            <w:tcBorders>
              <w:top w:val="single" w:sz="6" w:space="0" w:color="auto"/>
              <w:left w:val="single" w:sz="6" w:space="0" w:color="auto"/>
              <w:bottom w:val="single" w:sz="6" w:space="0" w:color="auto"/>
              <w:right w:val="single" w:sz="6" w:space="0" w:color="auto"/>
            </w:tcBorders>
            <w:shd w:val="clear" w:color="auto" w:fill="FFFFFF"/>
          </w:tcPr>
          <w:p w14:paraId="4DD66DA4" w14:textId="77777777" w:rsidR="005A51EF" w:rsidRPr="005A51EF" w:rsidRDefault="005A51EF" w:rsidP="004271B2">
            <w:pPr>
              <w:shd w:val="clear" w:color="auto" w:fill="FFFFFF"/>
              <w:jc w:val="center"/>
              <w:rPr>
                <w:rFonts w:ascii="Times New Roman" w:hAnsi="Times New Roman" w:cs="Times New Roman"/>
              </w:rPr>
            </w:pPr>
            <w:r w:rsidRPr="005A51EF">
              <w:rPr>
                <w:rFonts w:ascii="Times New Roman" w:hAnsi="Times New Roman" w:cs="Times New Roman"/>
                <w:color w:val="000000"/>
              </w:rPr>
              <w:t>1.</w:t>
            </w:r>
          </w:p>
        </w:tc>
        <w:tc>
          <w:tcPr>
            <w:tcW w:w="5680" w:type="dxa"/>
            <w:tcBorders>
              <w:top w:val="single" w:sz="6" w:space="0" w:color="auto"/>
              <w:left w:val="single" w:sz="6" w:space="0" w:color="auto"/>
              <w:bottom w:val="single" w:sz="6" w:space="0" w:color="auto"/>
              <w:right w:val="single" w:sz="6" w:space="0" w:color="auto"/>
            </w:tcBorders>
            <w:shd w:val="clear" w:color="auto" w:fill="FFFFFF"/>
          </w:tcPr>
          <w:p w14:paraId="36390E36" w14:textId="24DFB0C5" w:rsidR="005A51EF" w:rsidRPr="005A51EF" w:rsidRDefault="006A2289" w:rsidP="004271B2">
            <w:pPr>
              <w:shd w:val="clear" w:color="auto" w:fill="FFFFFF"/>
              <w:rPr>
                <w:rFonts w:ascii="Times New Roman" w:hAnsi="Times New Roman" w:cs="Times New Roman"/>
              </w:rPr>
            </w:pPr>
            <w:r>
              <w:rPr>
                <w:rFonts w:ascii="Times New Roman" w:hAnsi="Times New Roman" w:cs="Times New Roman"/>
              </w:rPr>
              <w:t xml:space="preserve">                          </w:t>
            </w:r>
            <w:r w:rsidRPr="006A2289">
              <w:rPr>
                <w:rFonts w:ascii="Times New Roman" w:hAnsi="Times New Roman" w:cs="Times New Roman"/>
              </w:rPr>
              <w:t>Тодор Димитров Табаков</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14:paraId="45E2FB18" w14:textId="18E852A1" w:rsidR="005A51EF" w:rsidRPr="005A51EF" w:rsidRDefault="004B01B2" w:rsidP="004271B2">
            <w:pPr>
              <w:shd w:val="clear" w:color="auto" w:fill="FFFFFF"/>
              <w:jc w:val="center"/>
              <w:rPr>
                <w:rFonts w:ascii="Times New Roman" w:hAnsi="Times New Roman" w:cs="Times New Roman"/>
              </w:rPr>
            </w:pPr>
            <w:r>
              <w:rPr>
                <w:rFonts w:ascii="Times New Roman" w:hAnsi="Times New Roman" w:cs="Times New Roman"/>
                <w:color w:val="000000"/>
                <w:lang w:val="en-US"/>
              </w:rPr>
              <w:t>82</w:t>
            </w:r>
            <w:r w:rsidR="005A51EF" w:rsidRPr="005A51EF">
              <w:rPr>
                <w:rFonts w:ascii="Times New Roman" w:hAnsi="Times New Roman" w:cs="Times New Roman"/>
                <w:color w:val="000000"/>
                <w:lang w:val="en-US"/>
              </w:rPr>
              <w:t>.2</w:t>
            </w:r>
            <w:r>
              <w:rPr>
                <w:rFonts w:ascii="Times New Roman" w:hAnsi="Times New Roman" w:cs="Times New Roman"/>
                <w:color w:val="000000"/>
                <w:lang w:val="en-US"/>
              </w:rPr>
              <w:t>9</w:t>
            </w:r>
            <w:r w:rsidR="005A51EF" w:rsidRPr="005A51EF">
              <w:rPr>
                <w:rFonts w:ascii="Times New Roman" w:hAnsi="Times New Roman" w:cs="Times New Roman"/>
                <w:color w:val="000000"/>
              </w:rPr>
              <w:t xml:space="preserve"> %</w:t>
            </w:r>
          </w:p>
        </w:tc>
      </w:tr>
    </w:tbl>
    <w:tbl>
      <w:tblPr>
        <w:tblpPr w:leftFromText="141" w:rightFromText="141" w:vertAnchor="text" w:horzAnchor="margin" w:tblpX="-426" w:tblpY="1743"/>
        <w:tblOverlap w:val="never"/>
        <w:tblW w:w="11528" w:type="dxa"/>
        <w:tblCellSpacing w:w="15" w:type="dxa"/>
        <w:tblLayout w:type="fixed"/>
        <w:tblCellMar>
          <w:top w:w="15" w:type="dxa"/>
          <w:left w:w="15" w:type="dxa"/>
          <w:bottom w:w="15" w:type="dxa"/>
          <w:right w:w="15" w:type="dxa"/>
        </w:tblCellMar>
        <w:tblLook w:val="0000" w:firstRow="0" w:lastRow="0" w:firstColumn="0" w:lastColumn="0" w:noHBand="0" w:noVBand="0"/>
      </w:tblPr>
      <w:tblGrid>
        <w:gridCol w:w="426"/>
        <w:gridCol w:w="9462"/>
        <w:gridCol w:w="1169"/>
        <w:gridCol w:w="45"/>
        <w:gridCol w:w="426"/>
      </w:tblGrid>
      <w:tr w:rsidR="00710351" w14:paraId="3AC59C88" w14:textId="77777777" w:rsidTr="0091579E">
        <w:trPr>
          <w:gridBefore w:val="1"/>
          <w:gridAfter w:val="2"/>
          <w:wBefore w:w="381" w:type="dxa"/>
          <w:wAfter w:w="426" w:type="dxa"/>
          <w:tblCellSpacing w:w="15" w:type="dxa"/>
        </w:trPr>
        <w:tc>
          <w:tcPr>
            <w:tcW w:w="10601" w:type="dxa"/>
            <w:gridSpan w:val="2"/>
            <w:tcBorders>
              <w:top w:val="nil"/>
              <w:left w:val="nil"/>
              <w:bottom w:val="nil"/>
              <w:right w:val="nil"/>
            </w:tcBorders>
            <w:vAlign w:val="center"/>
          </w:tcPr>
          <w:p w14:paraId="33B17AED" w14:textId="77777777" w:rsidR="00710351" w:rsidRDefault="00710351" w:rsidP="00710351">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bookmarkStart w:id="0" w:name="_Hlk81318935"/>
          </w:p>
        </w:tc>
      </w:tr>
      <w:tr w:rsidR="00710351" w14:paraId="1B023025" w14:textId="77777777" w:rsidTr="0091579E">
        <w:trPr>
          <w:gridAfter w:val="1"/>
          <w:wAfter w:w="381" w:type="dxa"/>
          <w:tblCellSpacing w:w="15" w:type="dxa"/>
        </w:trPr>
        <w:tc>
          <w:tcPr>
            <w:tcW w:w="11057" w:type="dxa"/>
            <w:gridSpan w:val="4"/>
            <w:tcBorders>
              <w:top w:val="nil"/>
              <w:left w:val="nil"/>
              <w:bottom w:val="nil"/>
              <w:right w:val="nil"/>
            </w:tcBorders>
            <w:vAlign w:val="center"/>
          </w:tcPr>
          <w:p w14:paraId="006EA3F2" w14:textId="0F4FB690" w:rsidR="00FC41F7" w:rsidRDefault="00710351" w:rsidP="003D5322">
            <w:pPr>
              <w:widowControl w:val="0"/>
              <w:autoSpaceDE w:val="0"/>
              <w:autoSpaceDN w:val="0"/>
              <w:adjustRightInd w:val="0"/>
              <w:spacing w:after="0" w:line="240" w:lineRule="auto"/>
              <w:ind w:right="282" w:firstLine="480"/>
              <w:jc w:val="both"/>
              <w:rPr>
                <w:rFonts w:ascii="Times New Roman" w:hAnsi="Times New Roman" w:cs="Times New Roman"/>
                <w:b/>
                <w:bCs/>
                <w:sz w:val="24"/>
                <w:szCs w:val="24"/>
                <w:lang w:val="x-none"/>
              </w:rPr>
            </w:pPr>
            <w:r w:rsidRPr="00FC41F7">
              <w:rPr>
                <w:rFonts w:ascii="Times New Roman" w:hAnsi="Times New Roman" w:cs="Times New Roman"/>
                <w:b/>
                <w:bCs/>
                <w:sz w:val="24"/>
                <w:szCs w:val="24"/>
                <w:lang w:val="x-none"/>
              </w:rPr>
              <w:t xml:space="preserve">І. КАКВО ТРЯБВА ДА ЗНАЕТЕ </w:t>
            </w:r>
          </w:p>
          <w:p w14:paraId="5A658D10" w14:textId="4D28D465" w:rsidR="00024378" w:rsidRPr="00024378" w:rsidRDefault="00024378" w:rsidP="003D5322">
            <w:pPr>
              <w:spacing w:after="0" w:line="240" w:lineRule="auto"/>
              <w:ind w:right="282" w:firstLine="855"/>
              <w:jc w:val="both"/>
              <w:rPr>
                <w:rFonts w:ascii="Times New Roman" w:eastAsia="Times New Roman" w:hAnsi="Times New Roman" w:cs="Times New Roman"/>
                <w:sz w:val="24"/>
                <w:szCs w:val="24"/>
              </w:rPr>
            </w:pPr>
            <w:r>
              <w:rPr>
                <w:rFonts w:ascii="Times New Roman" w:eastAsia="Times New Roman" w:hAnsi="Times New Roman" w:cs="Times New Roman"/>
                <w:kern w:val="2"/>
                <w:sz w:val="24"/>
                <w:szCs w:val="24"/>
                <w14:ligatures w14:val="standardContextual"/>
              </w:rPr>
              <w:t>„ПОД-Бъдеще“ АД</w:t>
            </w:r>
            <w:r w:rsidRPr="00024378">
              <w:rPr>
                <w:rFonts w:ascii="Times New Roman" w:eastAsia="Times New Roman" w:hAnsi="Times New Roman" w:cs="Times New Roman"/>
                <w:kern w:val="2"/>
                <w:sz w:val="24"/>
                <w:szCs w:val="24"/>
                <w14:ligatures w14:val="standardContextual"/>
              </w:rPr>
              <w:t xml:space="preserve"> създава</w:t>
            </w:r>
            <w:r>
              <w:rPr>
                <w:rFonts w:ascii="Times New Roman" w:eastAsia="Times New Roman" w:hAnsi="Times New Roman" w:cs="Times New Roman"/>
                <w:kern w:val="2"/>
                <w:sz w:val="24"/>
                <w:szCs w:val="24"/>
                <w14:ligatures w14:val="standardContextual"/>
              </w:rPr>
              <w:t xml:space="preserve"> считано от 01.01.2027 г.</w:t>
            </w:r>
            <w:r w:rsidRPr="00024378">
              <w:rPr>
                <w:rFonts w:ascii="Times New Roman" w:eastAsia="Times New Roman" w:hAnsi="Times New Roman" w:cs="Times New Roman"/>
                <w:kern w:val="2"/>
                <w:sz w:val="24"/>
                <w:szCs w:val="24"/>
                <w14:ligatures w14:val="standardContextual"/>
              </w:rPr>
              <w:t xml:space="preserve"> в управлявания от него </w:t>
            </w:r>
            <w:r>
              <w:rPr>
                <w:rFonts w:ascii="Times New Roman" w:eastAsia="Times New Roman" w:hAnsi="Times New Roman" w:cs="Times New Roman"/>
                <w:kern w:val="2"/>
                <w:sz w:val="24"/>
                <w:szCs w:val="24"/>
                <w14:ligatures w14:val="standardContextual"/>
              </w:rPr>
              <w:t>„</w:t>
            </w:r>
            <w:r w:rsidRPr="00024378">
              <w:rPr>
                <w:rFonts w:ascii="Times New Roman" w:eastAsia="Times New Roman" w:hAnsi="Times New Roman" w:cs="Times New Roman"/>
                <w:kern w:val="2"/>
                <w:sz w:val="24"/>
                <w:szCs w:val="24"/>
                <w14:ligatures w14:val="standardContextual"/>
              </w:rPr>
              <w:t>УПФ</w:t>
            </w:r>
            <w:r>
              <w:rPr>
                <w:rFonts w:ascii="Times New Roman" w:eastAsia="Times New Roman" w:hAnsi="Times New Roman" w:cs="Times New Roman"/>
                <w:kern w:val="2"/>
                <w:sz w:val="24"/>
                <w:szCs w:val="24"/>
                <w14:ligatures w14:val="standardContextual"/>
              </w:rPr>
              <w:t>-Бъдеще“</w:t>
            </w:r>
            <w:r w:rsidRPr="00024378">
              <w:rPr>
                <w:rFonts w:ascii="Times New Roman" w:eastAsia="Times New Roman" w:hAnsi="Times New Roman" w:cs="Times New Roman"/>
                <w:kern w:val="2"/>
                <w:sz w:val="24"/>
                <w:szCs w:val="24"/>
                <w14:ligatures w14:val="standardContextual"/>
              </w:rPr>
              <w:t xml:space="preserve"> </w:t>
            </w:r>
            <w:r w:rsidRPr="00024378">
              <w:rPr>
                <w:rFonts w:ascii="Times New Roman" w:eastAsia="Times New Roman" w:hAnsi="Times New Roman" w:cs="Times New Roman"/>
                <w:b/>
                <w:bCs/>
                <w:kern w:val="2"/>
                <w:sz w:val="24"/>
                <w:szCs w:val="24"/>
                <w14:ligatures w14:val="standardContextual"/>
              </w:rPr>
              <w:t>динамичен, балансиран и консервативен подфонд с различни инвестиционни профили</w:t>
            </w:r>
            <w:r w:rsidRPr="00024378">
              <w:rPr>
                <w:rFonts w:ascii="Times New Roman" w:eastAsia="Times New Roman" w:hAnsi="Times New Roman" w:cs="Times New Roman"/>
                <w:kern w:val="2"/>
                <w:sz w:val="24"/>
                <w:szCs w:val="24"/>
                <w14:ligatures w14:val="standardContextual"/>
              </w:rPr>
              <w:t>. Видът на всеки подфонд се определя в зависимост от максимално допустимия размер на инвестициите му във финансови инструменти с променлив доход.</w:t>
            </w:r>
          </w:p>
          <w:p w14:paraId="3B7F2417" w14:textId="77777777" w:rsidR="004E3E7E" w:rsidRDefault="004E3E7E" w:rsidP="003D5322">
            <w:pPr>
              <w:spacing w:after="0" w:line="240" w:lineRule="auto"/>
              <w:ind w:right="282"/>
              <w:jc w:val="both"/>
              <w:rPr>
                <w:rFonts w:ascii="Times New Roman" w:eastAsia="Times New Roman" w:hAnsi="Times New Roman" w:cs="Times New Roman"/>
                <w:bCs/>
                <w:kern w:val="2"/>
                <w:sz w:val="24"/>
                <w:szCs w:val="24"/>
                <w:lang w:val="en-US" w:bidi="bg-BG"/>
                <w14:ligatures w14:val="standardContextual"/>
              </w:rPr>
            </w:pPr>
          </w:p>
          <w:p w14:paraId="2143F77A" w14:textId="51DA3097" w:rsidR="00233840" w:rsidRPr="00233840" w:rsidRDefault="00233840" w:rsidP="00233840">
            <w:pPr>
              <w:spacing w:after="0" w:line="240" w:lineRule="auto"/>
              <w:ind w:right="282"/>
              <w:jc w:val="both"/>
              <w:rPr>
                <w:rFonts w:ascii="Times New Roman" w:eastAsia="Times New Roman" w:hAnsi="Times New Roman" w:cs="Times New Roman"/>
                <w:bCs/>
                <w:kern w:val="2"/>
                <w:sz w:val="24"/>
                <w:szCs w:val="24"/>
                <w:lang w:bidi="bg-BG"/>
                <w14:ligatures w14:val="standardContextual"/>
              </w:rPr>
            </w:pPr>
            <w:r>
              <w:rPr>
                <w:rFonts w:ascii="Times New Roman" w:eastAsia="Times New Roman" w:hAnsi="Times New Roman" w:cs="Times New Roman"/>
                <w:bCs/>
                <w:kern w:val="2"/>
                <w:sz w:val="24"/>
                <w:szCs w:val="24"/>
                <w:lang w:bidi="bg-BG"/>
                <w14:ligatures w14:val="standardContextual"/>
              </w:rPr>
              <w:t xml:space="preserve">На основание </w:t>
            </w:r>
            <w:r w:rsidRPr="00233840">
              <w:rPr>
                <w:rFonts w:ascii="Times New Roman" w:eastAsia="Times New Roman" w:hAnsi="Times New Roman" w:cs="Times New Roman"/>
                <w:bCs/>
                <w:kern w:val="2"/>
                <w:sz w:val="24"/>
                <w:szCs w:val="24"/>
                <w:lang w:bidi="bg-BG"/>
                <w14:ligatures w14:val="standardContextual"/>
              </w:rPr>
              <w:t>§ 182</w:t>
            </w:r>
            <w:r>
              <w:rPr>
                <w:rFonts w:ascii="Times New Roman" w:eastAsia="Times New Roman" w:hAnsi="Times New Roman" w:cs="Times New Roman"/>
                <w:bCs/>
                <w:kern w:val="2"/>
                <w:sz w:val="24"/>
                <w:szCs w:val="24"/>
                <w:lang w:bidi="bg-BG"/>
                <w14:ligatures w14:val="standardContextual"/>
              </w:rPr>
              <w:t xml:space="preserve"> от КСО</w:t>
            </w:r>
            <w:r w:rsidRPr="00233840">
              <w:rPr>
                <w:rFonts w:ascii="Times New Roman" w:eastAsia="Times New Roman" w:hAnsi="Times New Roman" w:cs="Times New Roman"/>
                <w:bCs/>
                <w:kern w:val="2"/>
                <w:sz w:val="24"/>
                <w:szCs w:val="24"/>
                <w:lang w:bidi="bg-BG"/>
                <w14:ligatures w14:val="standardContextual"/>
              </w:rPr>
              <w:t xml:space="preserve"> </w:t>
            </w:r>
            <w:r>
              <w:rPr>
                <w:rFonts w:ascii="Times New Roman" w:eastAsia="Times New Roman" w:hAnsi="Times New Roman" w:cs="Times New Roman"/>
                <w:bCs/>
                <w:kern w:val="2"/>
                <w:sz w:val="24"/>
                <w:szCs w:val="24"/>
                <w:lang w:bidi="bg-BG"/>
                <w14:ligatures w14:val="standardContextual"/>
              </w:rPr>
              <w:t>всяко осигурено лице п</w:t>
            </w:r>
            <w:r w:rsidRPr="00233840">
              <w:rPr>
                <w:rFonts w:ascii="Times New Roman" w:eastAsia="Times New Roman" w:hAnsi="Times New Roman" w:cs="Times New Roman"/>
                <w:bCs/>
                <w:kern w:val="2"/>
                <w:sz w:val="24"/>
                <w:szCs w:val="24"/>
                <w:lang w:bidi="bg-BG"/>
                <w14:ligatures w14:val="standardContextual"/>
              </w:rPr>
              <w:t>ри спазване на</w:t>
            </w:r>
            <w:r>
              <w:rPr>
                <w:rFonts w:ascii="Times New Roman" w:eastAsia="Times New Roman" w:hAnsi="Times New Roman" w:cs="Times New Roman"/>
                <w:bCs/>
                <w:kern w:val="2"/>
                <w:sz w:val="24"/>
                <w:szCs w:val="24"/>
                <w:lang w:bidi="bg-BG"/>
                <w14:ligatures w14:val="standardContextual"/>
              </w:rPr>
              <w:t xml:space="preserve"> </w:t>
            </w:r>
            <w:r w:rsidRPr="00233840">
              <w:rPr>
                <w:rFonts w:ascii="Times New Roman" w:eastAsia="Times New Roman" w:hAnsi="Times New Roman" w:cs="Times New Roman"/>
                <w:bCs/>
                <w:kern w:val="2"/>
                <w:sz w:val="24"/>
                <w:szCs w:val="24"/>
                <w:lang w:bidi="bg-BG"/>
                <w14:ligatures w14:val="standardContextual"/>
              </w:rPr>
              <w:t xml:space="preserve">ограничението по чл. 163, ал. 4 </w:t>
            </w:r>
            <w:r>
              <w:rPr>
                <w:rFonts w:ascii="Times New Roman" w:eastAsia="Times New Roman" w:hAnsi="Times New Roman" w:cs="Times New Roman"/>
                <w:bCs/>
                <w:kern w:val="2"/>
                <w:sz w:val="24"/>
                <w:szCs w:val="24"/>
                <w:lang w:bidi="bg-BG"/>
                <w14:ligatures w14:val="standardContextual"/>
              </w:rPr>
              <w:t xml:space="preserve"> от КСО</w:t>
            </w:r>
            <w:r w:rsidRPr="00233840">
              <w:rPr>
                <w:rFonts w:ascii="Times New Roman" w:eastAsia="Times New Roman" w:hAnsi="Times New Roman" w:cs="Times New Roman"/>
                <w:bCs/>
                <w:kern w:val="2"/>
                <w:sz w:val="24"/>
                <w:szCs w:val="24"/>
                <w:lang w:bidi="bg-BG"/>
                <w14:ligatures w14:val="standardContextual"/>
              </w:rPr>
              <w:t>, което подава заявление за промяна на</w:t>
            </w:r>
            <w:r>
              <w:rPr>
                <w:rFonts w:ascii="Times New Roman" w:eastAsia="Times New Roman" w:hAnsi="Times New Roman" w:cs="Times New Roman"/>
                <w:bCs/>
                <w:kern w:val="2"/>
                <w:sz w:val="24"/>
                <w:szCs w:val="24"/>
                <w:lang w:bidi="bg-BG"/>
                <w14:ligatures w14:val="standardContextual"/>
              </w:rPr>
              <w:t xml:space="preserve"> </w:t>
            </w:r>
            <w:r w:rsidRPr="00233840">
              <w:rPr>
                <w:rFonts w:ascii="Times New Roman" w:eastAsia="Times New Roman" w:hAnsi="Times New Roman" w:cs="Times New Roman"/>
                <w:bCs/>
                <w:kern w:val="2"/>
                <w:sz w:val="24"/>
                <w:szCs w:val="24"/>
                <w:lang w:bidi="bg-BG"/>
                <w14:ligatures w14:val="standardContextual"/>
              </w:rPr>
              <w:t xml:space="preserve">участие от един в друг универсален пенсионен фонд </w:t>
            </w:r>
            <w:r w:rsidRPr="00233840">
              <w:rPr>
                <w:rFonts w:ascii="Times New Roman" w:eastAsia="Times New Roman" w:hAnsi="Times New Roman" w:cs="Times New Roman"/>
                <w:b/>
                <w:kern w:val="2"/>
                <w:sz w:val="24"/>
                <w:szCs w:val="24"/>
                <w:u w:val="single"/>
                <w:lang w:bidi="bg-BG"/>
                <w14:ligatures w14:val="standardContextual"/>
              </w:rPr>
              <w:t>през последното тримесечие на 2026 г.</w:t>
            </w:r>
            <w:r w:rsidRPr="00233840">
              <w:rPr>
                <w:rFonts w:ascii="Times New Roman" w:eastAsia="Times New Roman" w:hAnsi="Times New Roman" w:cs="Times New Roman"/>
                <w:bCs/>
                <w:kern w:val="2"/>
                <w:sz w:val="24"/>
                <w:szCs w:val="24"/>
                <w:lang w:bidi="bg-BG"/>
                <w14:ligatures w14:val="standardContextual"/>
              </w:rPr>
              <w:t>, може заедно с него да подаде искане за избор на подфонд, в който да се управляват</w:t>
            </w:r>
            <w:r>
              <w:rPr>
                <w:rFonts w:ascii="Times New Roman" w:eastAsia="Times New Roman" w:hAnsi="Times New Roman" w:cs="Times New Roman"/>
                <w:bCs/>
                <w:kern w:val="2"/>
                <w:sz w:val="24"/>
                <w:szCs w:val="24"/>
                <w:lang w:bidi="bg-BG"/>
                <w14:ligatures w14:val="standardContextual"/>
              </w:rPr>
              <w:t xml:space="preserve"> </w:t>
            </w:r>
            <w:r w:rsidRPr="00233840">
              <w:rPr>
                <w:rFonts w:ascii="Times New Roman" w:eastAsia="Times New Roman" w:hAnsi="Times New Roman" w:cs="Times New Roman"/>
                <w:bCs/>
                <w:kern w:val="2"/>
                <w:sz w:val="24"/>
                <w:szCs w:val="24"/>
                <w:lang w:bidi="bg-BG"/>
                <w14:ligatures w14:val="standardContextual"/>
              </w:rPr>
              <w:t>средствата му, по образец на</w:t>
            </w:r>
            <w:r w:rsidR="00D530EF">
              <w:rPr>
                <w:rFonts w:ascii="Times New Roman" w:eastAsia="Times New Roman" w:hAnsi="Times New Roman" w:cs="Times New Roman"/>
                <w:bCs/>
                <w:kern w:val="2"/>
                <w:sz w:val="24"/>
                <w:szCs w:val="24"/>
                <w:lang w:bidi="bg-BG"/>
                <w14:ligatures w14:val="standardContextual"/>
              </w:rPr>
              <w:t xml:space="preserve"> „ПОД-Бъдеще“ АД</w:t>
            </w:r>
            <w:r w:rsidRPr="00233840">
              <w:rPr>
                <w:rFonts w:ascii="Times New Roman" w:eastAsia="Times New Roman" w:hAnsi="Times New Roman" w:cs="Times New Roman"/>
                <w:bCs/>
                <w:kern w:val="2"/>
                <w:sz w:val="24"/>
                <w:szCs w:val="24"/>
                <w:lang w:bidi="bg-BG"/>
                <w14:ligatures w14:val="standardContextual"/>
              </w:rPr>
              <w:t>. Преценката за спазване на ограничението по чл. 163, ал. 4 КСО се извършва въз основа на възрастта на лицето към 1 януари 2027 г.</w:t>
            </w:r>
          </w:p>
          <w:p w14:paraId="04E17296" w14:textId="7BB81A84" w:rsidR="00024378" w:rsidRPr="00024378" w:rsidRDefault="00125E3A" w:rsidP="003D5322">
            <w:pPr>
              <w:spacing w:after="0" w:line="240" w:lineRule="auto"/>
              <w:ind w:right="282" w:firstLine="855"/>
              <w:jc w:val="both"/>
              <w:rPr>
                <w:rFonts w:ascii="Times New Roman" w:eastAsia="Times New Roman" w:hAnsi="Times New Roman" w:cs="Times New Roman"/>
                <w:kern w:val="2"/>
                <w:sz w:val="24"/>
                <w:szCs w:val="24"/>
                <w14:ligatures w14:val="standardContextual"/>
              </w:rPr>
            </w:pPr>
            <w:r>
              <w:rPr>
                <w:rFonts w:ascii="Times New Roman" w:eastAsia="Times New Roman" w:hAnsi="Times New Roman" w:cs="Times New Roman"/>
                <w:kern w:val="2"/>
                <w:sz w:val="24"/>
                <w:szCs w:val="24"/>
                <w:lang w:val="en-US"/>
                <w14:ligatures w14:val="standardContextual"/>
              </w:rPr>
              <w:t xml:space="preserve"> </w:t>
            </w:r>
            <w:r w:rsidR="00024378" w:rsidRPr="00024378">
              <w:rPr>
                <w:rFonts w:ascii="Times New Roman" w:eastAsia="Times New Roman" w:hAnsi="Times New Roman" w:cs="Times New Roman"/>
                <w:kern w:val="2"/>
                <w:sz w:val="24"/>
                <w:szCs w:val="24"/>
                <w14:ligatures w14:val="standardContextual"/>
              </w:rPr>
              <w:t xml:space="preserve"> </w:t>
            </w:r>
            <w:r w:rsidR="00BB0222">
              <w:rPr>
                <w:rFonts w:ascii="Times New Roman" w:eastAsia="Times New Roman" w:hAnsi="Times New Roman" w:cs="Times New Roman"/>
                <w:kern w:val="2"/>
                <w:sz w:val="24"/>
                <w:szCs w:val="24"/>
                <w14:ligatures w14:val="standardContextual"/>
              </w:rPr>
              <w:t>З</w:t>
            </w:r>
            <w:r w:rsidR="00024378" w:rsidRPr="00024378">
              <w:rPr>
                <w:rFonts w:ascii="Times New Roman" w:eastAsia="Times New Roman" w:hAnsi="Times New Roman" w:cs="Times New Roman"/>
                <w:kern w:val="2"/>
                <w:sz w:val="24"/>
                <w:szCs w:val="24"/>
                <w14:ligatures w14:val="standardContextual"/>
              </w:rPr>
              <w:t xml:space="preserve">аконът </w:t>
            </w:r>
            <w:r>
              <w:rPr>
                <w:rFonts w:ascii="Times New Roman" w:eastAsia="Times New Roman" w:hAnsi="Times New Roman" w:cs="Times New Roman"/>
                <w:kern w:val="2"/>
                <w:sz w:val="24"/>
                <w:szCs w:val="24"/>
                <w14:ligatures w14:val="standardContextual"/>
              </w:rPr>
              <w:t>Ви</w:t>
            </w:r>
            <w:r w:rsidR="00024378" w:rsidRPr="00024378">
              <w:rPr>
                <w:rFonts w:ascii="Times New Roman" w:eastAsia="Times New Roman" w:hAnsi="Times New Roman" w:cs="Times New Roman"/>
                <w:kern w:val="2"/>
                <w:sz w:val="24"/>
                <w:szCs w:val="24"/>
                <w14:ligatures w14:val="standardContextual"/>
              </w:rPr>
              <w:t xml:space="preserve"> предоставя две възможности: </w:t>
            </w:r>
          </w:p>
          <w:p w14:paraId="57F59AD0" w14:textId="5466A990" w:rsidR="00024378" w:rsidRPr="00BB0222" w:rsidRDefault="00024378" w:rsidP="003D5322">
            <w:pPr>
              <w:spacing w:after="0" w:line="240" w:lineRule="auto"/>
              <w:ind w:right="282" w:firstLine="855"/>
              <w:jc w:val="both"/>
              <w:rPr>
                <w:rFonts w:ascii="Times New Roman" w:eastAsia="Times New Roman" w:hAnsi="Times New Roman" w:cs="Times New Roman"/>
                <w:bCs/>
                <w:kern w:val="2"/>
                <w:sz w:val="24"/>
                <w:szCs w:val="24"/>
                <w:lang w:bidi="bg-BG"/>
                <w14:ligatures w14:val="standardContextual"/>
              </w:rPr>
            </w:pPr>
            <w:r w:rsidRPr="00024378">
              <w:rPr>
                <w:rFonts w:ascii="Times New Roman" w:eastAsia="Times New Roman" w:hAnsi="Times New Roman" w:cs="Times New Roman"/>
                <w:kern w:val="2"/>
                <w:sz w:val="24"/>
                <w:szCs w:val="24"/>
                <w14:ligatures w14:val="standardContextual"/>
              </w:rPr>
              <w:t>а</w:t>
            </w:r>
            <w:r w:rsidRPr="00024378">
              <w:rPr>
                <w:rFonts w:ascii="Times New Roman" w:eastAsia="Times New Roman" w:hAnsi="Times New Roman" w:cs="Times New Roman"/>
                <w:kern w:val="2"/>
                <w:sz w:val="24"/>
                <w:szCs w:val="24"/>
                <w:lang w:val="en-US"/>
                <w14:ligatures w14:val="standardContextual"/>
              </w:rPr>
              <w:t>)</w:t>
            </w:r>
            <w:r w:rsidRPr="00024378">
              <w:rPr>
                <w:rFonts w:ascii="Times New Roman" w:eastAsia="Times New Roman" w:hAnsi="Times New Roman" w:cs="Times New Roman"/>
                <w:kern w:val="2"/>
                <w:sz w:val="24"/>
                <w:szCs w:val="24"/>
                <w14:ligatures w14:val="standardContextual"/>
              </w:rPr>
              <w:t xml:space="preserve"> да избер</w:t>
            </w:r>
            <w:r w:rsidR="00370DA1">
              <w:rPr>
                <w:rFonts w:ascii="Times New Roman" w:eastAsia="Times New Roman" w:hAnsi="Times New Roman" w:cs="Times New Roman"/>
                <w:kern w:val="2"/>
                <w:sz w:val="24"/>
                <w:szCs w:val="24"/>
                <w14:ligatures w14:val="standardContextual"/>
              </w:rPr>
              <w:t>ете</w:t>
            </w:r>
            <w:r w:rsidRPr="00024378">
              <w:rPr>
                <w:rFonts w:ascii="Times New Roman" w:eastAsia="Times New Roman" w:hAnsi="Times New Roman" w:cs="Times New Roman"/>
                <w:kern w:val="2"/>
                <w:sz w:val="24"/>
                <w:szCs w:val="24"/>
                <w14:ligatures w14:val="standardContextual"/>
              </w:rPr>
              <w:t xml:space="preserve"> конкретен подфонд, </w:t>
            </w:r>
            <w:r w:rsidR="00BB0222" w:rsidRPr="00BB0222">
              <w:rPr>
                <w:rFonts w:ascii="Times New Roman" w:eastAsia="Times New Roman" w:hAnsi="Times New Roman" w:cs="Times New Roman"/>
                <w:bCs/>
                <w:kern w:val="2"/>
                <w:sz w:val="24"/>
                <w:szCs w:val="24"/>
                <w:lang w:bidi="bg-BG"/>
                <w14:ligatures w14:val="standardContextual"/>
              </w:rPr>
              <w:t>като посоч</w:t>
            </w:r>
            <w:r w:rsidR="00BB0222">
              <w:rPr>
                <w:rFonts w:ascii="Times New Roman" w:eastAsia="Times New Roman" w:hAnsi="Times New Roman" w:cs="Times New Roman"/>
                <w:bCs/>
                <w:kern w:val="2"/>
                <w:sz w:val="24"/>
                <w:szCs w:val="24"/>
                <w:lang w:bidi="bg-BG"/>
                <w14:ligatures w14:val="standardContextual"/>
              </w:rPr>
              <w:t>ите</w:t>
            </w:r>
            <w:r w:rsidR="00BB0222" w:rsidRPr="00BB0222">
              <w:rPr>
                <w:rFonts w:ascii="Times New Roman" w:eastAsia="Times New Roman" w:hAnsi="Times New Roman" w:cs="Times New Roman"/>
                <w:bCs/>
                <w:kern w:val="2"/>
                <w:sz w:val="24"/>
                <w:szCs w:val="24"/>
                <w:lang w:bidi="bg-BG"/>
                <w14:ligatures w14:val="standardContextual"/>
              </w:rPr>
              <w:t xml:space="preserve"> в заявлението конкретния</w:t>
            </w:r>
            <w:r w:rsidR="00BB0222">
              <w:rPr>
                <w:rFonts w:ascii="Times New Roman" w:eastAsia="Times New Roman" w:hAnsi="Times New Roman" w:cs="Times New Roman"/>
                <w:bCs/>
                <w:kern w:val="2"/>
                <w:sz w:val="24"/>
                <w:szCs w:val="24"/>
                <w:lang w:bidi="bg-BG"/>
                <w14:ligatures w14:val="standardContextual"/>
              </w:rPr>
              <w:t xml:space="preserve"> </w:t>
            </w:r>
            <w:r w:rsidR="00BB0222" w:rsidRPr="00BB0222">
              <w:rPr>
                <w:rFonts w:ascii="Times New Roman" w:eastAsia="Times New Roman" w:hAnsi="Times New Roman" w:cs="Times New Roman"/>
                <w:bCs/>
                <w:kern w:val="2"/>
                <w:sz w:val="24"/>
                <w:szCs w:val="24"/>
                <w:lang w:bidi="bg-BG"/>
                <w14:ligatures w14:val="standardContextual"/>
              </w:rPr>
              <w:t xml:space="preserve">подфонд, в който да се управляват </w:t>
            </w:r>
            <w:r w:rsidR="00BB0222">
              <w:rPr>
                <w:rFonts w:ascii="Times New Roman" w:eastAsia="Times New Roman" w:hAnsi="Times New Roman" w:cs="Times New Roman"/>
                <w:bCs/>
                <w:kern w:val="2"/>
                <w:sz w:val="24"/>
                <w:szCs w:val="24"/>
                <w:lang w:bidi="bg-BG"/>
                <w14:ligatures w14:val="standardContextual"/>
              </w:rPr>
              <w:t xml:space="preserve">средствата ви, </w:t>
            </w:r>
            <w:r w:rsidRPr="00024378">
              <w:rPr>
                <w:rFonts w:ascii="Times New Roman" w:eastAsia="Times New Roman" w:hAnsi="Times New Roman" w:cs="Times New Roman"/>
                <w:kern w:val="2"/>
                <w:sz w:val="24"/>
                <w:szCs w:val="24"/>
                <w14:ligatures w14:val="standardContextual"/>
              </w:rPr>
              <w:t>при спазване на изискването за задължително участие в консервативен подфонд при достигане на възраст с три години по-малка от възрастта им за придобиване на право на пенсия за осигурителен стаж и възраст от държавното обществено осигуряване (по чл. 68, ал. 1 от Кодекса за социално осигуряване (КСО)),  или</w:t>
            </w:r>
          </w:p>
          <w:p w14:paraId="044111DB" w14:textId="77777777" w:rsidR="00024378" w:rsidRPr="00024378" w:rsidRDefault="00024378" w:rsidP="003D5322">
            <w:pPr>
              <w:spacing w:after="0" w:line="240" w:lineRule="auto"/>
              <w:ind w:right="282" w:firstLine="855"/>
              <w:jc w:val="both"/>
              <w:rPr>
                <w:rFonts w:ascii="Times New Roman" w:eastAsia="Times New Roman" w:hAnsi="Times New Roman" w:cs="Times New Roman"/>
                <w:kern w:val="2"/>
                <w:sz w:val="24"/>
                <w:szCs w:val="24"/>
                <w14:ligatures w14:val="standardContextual"/>
              </w:rPr>
            </w:pPr>
            <w:r w:rsidRPr="00024378">
              <w:rPr>
                <w:rFonts w:ascii="Times New Roman" w:eastAsia="Times New Roman" w:hAnsi="Times New Roman" w:cs="Times New Roman"/>
                <w:kern w:val="2"/>
                <w:sz w:val="24"/>
                <w:szCs w:val="24"/>
                <w14:ligatures w14:val="standardContextual"/>
              </w:rPr>
              <w:t>б</w:t>
            </w:r>
            <w:r w:rsidRPr="00024378">
              <w:rPr>
                <w:rFonts w:ascii="Times New Roman" w:eastAsia="Times New Roman" w:hAnsi="Times New Roman" w:cs="Times New Roman"/>
                <w:kern w:val="2"/>
                <w:sz w:val="24"/>
                <w:szCs w:val="24"/>
                <w:lang w:val="en-US"/>
                <w14:ligatures w14:val="standardContextual"/>
              </w:rPr>
              <w:t xml:space="preserve">) </w:t>
            </w:r>
            <w:r w:rsidRPr="00024378">
              <w:rPr>
                <w:rFonts w:ascii="Times New Roman" w:eastAsia="Times New Roman" w:hAnsi="Times New Roman" w:cs="Times New Roman"/>
                <w:kern w:val="2"/>
                <w:sz w:val="24"/>
                <w:szCs w:val="24"/>
                <w14:ligatures w14:val="standardContextual"/>
              </w:rPr>
              <w:t xml:space="preserve">режим на управление и автоматично прехвърляне на средствата на лицата в подфондовете в УПФ съобразно възрастта им (режим съобразно възрастта), както следва: </w:t>
            </w:r>
          </w:p>
          <w:p w14:paraId="4F56AE70" w14:textId="77777777" w:rsidR="00024378" w:rsidRPr="00024378" w:rsidRDefault="00024378" w:rsidP="003D5322">
            <w:pPr>
              <w:spacing w:after="0" w:line="240" w:lineRule="auto"/>
              <w:ind w:right="282" w:firstLine="851"/>
              <w:rPr>
                <w:rFonts w:ascii="Times New Roman" w:eastAsia="Times New Roman" w:hAnsi="Times New Roman" w:cs="Times New Roman"/>
                <w:color w:val="000000"/>
                <w:sz w:val="24"/>
                <w:szCs w:val="24"/>
              </w:rPr>
            </w:pPr>
            <w:r w:rsidRPr="00024378">
              <w:rPr>
                <w:rFonts w:ascii="Times New Roman" w:eastAsia="Times New Roman" w:hAnsi="Times New Roman" w:cs="Times New Roman"/>
                <w:sz w:val="24"/>
                <w:szCs w:val="24"/>
                <w14:ligatures w14:val="standardContextual"/>
              </w:rPr>
              <w:t xml:space="preserve">- </w:t>
            </w:r>
            <w:r w:rsidRPr="00024378">
              <w:rPr>
                <w:rFonts w:ascii="Times New Roman" w:eastAsia="Times New Roman" w:hAnsi="Times New Roman" w:cs="Times New Roman"/>
                <w:color w:val="000000"/>
                <w:sz w:val="24"/>
                <w:szCs w:val="24"/>
              </w:rPr>
              <w:t>в динамичен подфонд – до навършване на 50 години;</w:t>
            </w:r>
          </w:p>
          <w:p w14:paraId="4B6EDB26" w14:textId="77777777" w:rsidR="00024378" w:rsidRPr="00024378" w:rsidRDefault="00024378" w:rsidP="003D5322">
            <w:pPr>
              <w:spacing w:after="0" w:line="240" w:lineRule="auto"/>
              <w:ind w:right="282" w:firstLine="851"/>
              <w:jc w:val="both"/>
              <w:rPr>
                <w:rFonts w:ascii="Times New Roman" w:eastAsia="Times New Roman" w:hAnsi="Times New Roman" w:cs="Times New Roman"/>
                <w:color w:val="000000"/>
                <w:sz w:val="24"/>
                <w:szCs w:val="24"/>
              </w:rPr>
            </w:pPr>
            <w:r w:rsidRPr="00024378">
              <w:rPr>
                <w:rFonts w:ascii="Times New Roman" w:eastAsia="Times New Roman" w:hAnsi="Times New Roman" w:cs="Times New Roman"/>
                <w:color w:val="000000"/>
                <w:sz w:val="24"/>
                <w:szCs w:val="24"/>
              </w:rPr>
              <w:t xml:space="preserve">- в балансиран подфонд – от навършване на 50 години до три години преди навършване на възрастта им по </w:t>
            </w:r>
            <w:r>
              <w:fldChar w:fldCharType="begin"/>
            </w:r>
            <w:r>
              <w:instrText>HYPERLINK "apis://Base=NARH&amp;DocCode=2016&amp;ToPar=Art68_Al1&amp;Type=201/"</w:instrText>
            </w:r>
            <w:r>
              <w:fldChar w:fldCharType="separate"/>
            </w:r>
            <w:r w:rsidRPr="00024378">
              <w:rPr>
                <w:rFonts w:ascii="Times New Roman" w:eastAsia="Times New Roman" w:hAnsi="Times New Roman" w:cs="Times New Roman"/>
                <w:color w:val="000000"/>
                <w:sz w:val="24"/>
                <w:szCs w:val="24"/>
              </w:rPr>
              <w:t>чл. 68, ал. 1</w:t>
            </w:r>
            <w:r>
              <w:fldChar w:fldCharType="end"/>
            </w:r>
            <w:r w:rsidRPr="00024378">
              <w:rPr>
                <w:rFonts w:ascii="Times New Roman" w:eastAsia="Times New Roman" w:hAnsi="Times New Roman" w:cs="Times New Roman"/>
                <w:color w:val="000000"/>
                <w:sz w:val="24"/>
                <w:szCs w:val="24"/>
              </w:rPr>
              <w:t xml:space="preserve"> от КСО;</w:t>
            </w:r>
          </w:p>
          <w:p w14:paraId="76DA202F" w14:textId="77777777" w:rsidR="00024378" w:rsidRDefault="00024378" w:rsidP="003D5322">
            <w:pPr>
              <w:spacing w:after="0" w:line="240" w:lineRule="auto"/>
              <w:ind w:right="282" w:firstLine="851"/>
              <w:jc w:val="both"/>
              <w:rPr>
                <w:rFonts w:ascii="Times New Roman" w:eastAsia="Times New Roman" w:hAnsi="Times New Roman" w:cs="Times New Roman"/>
                <w:color w:val="000000"/>
                <w:sz w:val="24"/>
                <w:szCs w:val="24"/>
              </w:rPr>
            </w:pPr>
            <w:r w:rsidRPr="00024378">
              <w:rPr>
                <w:rFonts w:ascii="Times New Roman" w:eastAsia="Times New Roman" w:hAnsi="Times New Roman" w:cs="Times New Roman"/>
                <w:color w:val="000000"/>
                <w:sz w:val="24"/>
                <w:szCs w:val="24"/>
              </w:rPr>
              <w:t>- в консервативен подфонд – лица, на които остават три години или по-малко до навършване на възрастта по чл. 68, ал. 1 от КСО.</w:t>
            </w:r>
          </w:p>
          <w:p w14:paraId="71084BA6" w14:textId="77777777" w:rsidR="00233840" w:rsidRDefault="00233840" w:rsidP="00233840">
            <w:pPr>
              <w:spacing w:after="0" w:line="240" w:lineRule="auto"/>
              <w:ind w:right="282"/>
              <w:jc w:val="both"/>
              <w:rPr>
                <w:rFonts w:ascii="Times New Roman" w:eastAsia="Times New Roman" w:hAnsi="Times New Roman" w:cs="Times New Roman"/>
                <w:bCs/>
                <w:color w:val="000000"/>
                <w:sz w:val="24"/>
                <w:szCs w:val="24"/>
                <w:lang w:bidi="bg-BG"/>
              </w:rPr>
            </w:pPr>
          </w:p>
          <w:p w14:paraId="18DFB670" w14:textId="01DCC279" w:rsidR="00BB0222" w:rsidRPr="00D530EF" w:rsidRDefault="00233840" w:rsidP="00D530EF">
            <w:pPr>
              <w:spacing w:after="0" w:line="240" w:lineRule="auto"/>
              <w:ind w:right="282"/>
              <w:jc w:val="both"/>
              <w:rPr>
                <w:rFonts w:ascii="Times New Roman" w:eastAsia="Times New Roman" w:hAnsi="Times New Roman" w:cs="Times New Roman"/>
                <w:bCs/>
                <w:color w:val="000000"/>
                <w:sz w:val="24"/>
                <w:szCs w:val="24"/>
                <w:lang w:bidi="bg-BG"/>
              </w:rPr>
            </w:pPr>
            <w:r w:rsidRPr="00233840">
              <w:rPr>
                <w:rFonts w:ascii="Times New Roman" w:eastAsia="Times New Roman" w:hAnsi="Times New Roman" w:cs="Times New Roman"/>
                <w:bCs/>
                <w:color w:val="000000"/>
                <w:sz w:val="24"/>
                <w:szCs w:val="24"/>
                <w:lang w:bidi="bg-BG"/>
              </w:rPr>
              <w:t>Осигурените лица с подадени и приети заявления за промяна на участие от един</w:t>
            </w:r>
            <w:r>
              <w:rPr>
                <w:rFonts w:ascii="Times New Roman" w:eastAsia="Times New Roman" w:hAnsi="Times New Roman" w:cs="Times New Roman"/>
                <w:bCs/>
                <w:color w:val="000000"/>
                <w:sz w:val="24"/>
                <w:szCs w:val="24"/>
                <w:lang w:bidi="bg-BG"/>
              </w:rPr>
              <w:t xml:space="preserve"> </w:t>
            </w:r>
            <w:r w:rsidRPr="00233840">
              <w:rPr>
                <w:rFonts w:ascii="Times New Roman" w:eastAsia="Times New Roman" w:hAnsi="Times New Roman" w:cs="Times New Roman"/>
                <w:bCs/>
                <w:color w:val="000000"/>
                <w:sz w:val="24"/>
                <w:szCs w:val="24"/>
                <w:lang w:bidi="bg-BG"/>
              </w:rPr>
              <w:t>универсален пенсионен фонд в друг през последното тримесечие на 2026 г., които не са</w:t>
            </w:r>
            <w:r>
              <w:rPr>
                <w:rFonts w:ascii="Times New Roman" w:eastAsia="Times New Roman" w:hAnsi="Times New Roman" w:cs="Times New Roman"/>
                <w:bCs/>
                <w:color w:val="000000"/>
                <w:sz w:val="24"/>
                <w:szCs w:val="24"/>
                <w:lang w:bidi="bg-BG"/>
              </w:rPr>
              <w:t xml:space="preserve"> </w:t>
            </w:r>
            <w:r w:rsidRPr="00233840">
              <w:rPr>
                <w:rFonts w:ascii="Times New Roman" w:eastAsia="Times New Roman" w:hAnsi="Times New Roman" w:cs="Times New Roman"/>
                <w:bCs/>
                <w:color w:val="000000"/>
                <w:sz w:val="24"/>
                <w:szCs w:val="24"/>
                <w:lang w:bidi="bg-BG"/>
              </w:rPr>
              <w:t>упражнили правото</w:t>
            </w:r>
            <w:r w:rsidR="00D530EF">
              <w:rPr>
                <w:rFonts w:ascii="Times New Roman" w:eastAsia="Times New Roman" w:hAnsi="Times New Roman" w:cs="Times New Roman"/>
                <w:bCs/>
                <w:color w:val="000000"/>
                <w:sz w:val="24"/>
                <w:szCs w:val="24"/>
                <w:lang w:bidi="bg-BG"/>
              </w:rPr>
              <w:t xml:space="preserve"> да </w:t>
            </w:r>
            <w:r w:rsidR="00D530EF" w:rsidRPr="00D530EF">
              <w:rPr>
                <w:rFonts w:ascii="Times New Roman" w:eastAsia="Times New Roman" w:hAnsi="Times New Roman" w:cs="Times New Roman"/>
                <w:bCs/>
                <w:color w:val="000000"/>
                <w:sz w:val="24"/>
                <w:szCs w:val="24"/>
                <w:lang w:bidi="bg-BG"/>
              </w:rPr>
              <w:t>подад</w:t>
            </w:r>
            <w:r w:rsidR="00D530EF">
              <w:rPr>
                <w:rFonts w:ascii="Times New Roman" w:eastAsia="Times New Roman" w:hAnsi="Times New Roman" w:cs="Times New Roman"/>
                <w:bCs/>
                <w:color w:val="000000"/>
                <w:sz w:val="24"/>
                <w:szCs w:val="24"/>
                <w:lang w:bidi="bg-BG"/>
              </w:rPr>
              <w:t>ът</w:t>
            </w:r>
            <w:r w:rsidR="00D530EF" w:rsidRPr="00D530EF">
              <w:rPr>
                <w:rFonts w:ascii="Times New Roman" w:eastAsia="Times New Roman" w:hAnsi="Times New Roman" w:cs="Times New Roman"/>
                <w:bCs/>
                <w:color w:val="000000"/>
                <w:sz w:val="24"/>
                <w:szCs w:val="24"/>
                <w:lang w:bidi="bg-BG"/>
              </w:rPr>
              <w:t xml:space="preserve"> искане за избор на подфонд, в който да се управляват средствата му</w:t>
            </w:r>
            <w:r w:rsidRPr="00D530EF">
              <w:rPr>
                <w:rFonts w:ascii="Times New Roman" w:eastAsia="Times New Roman" w:hAnsi="Times New Roman" w:cs="Times New Roman"/>
                <w:bCs/>
                <w:color w:val="000000"/>
                <w:sz w:val="24"/>
                <w:szCs w:val="24"/>
                <w:lang w:bidi="bg-BG"/>
              </w:rPr>
              <w:t>, се разпределят от</w:t>
            </w:r>
            <w:r w:rsidR="00661F8F">
              <w:rPr>
                <w:rFonts w:ascii="Times New Roman" w:eastAsia="Times New Roman" w:hAnsi="Times New Roman" w:cs="Times New Roman"/>
                <w:bCs/>
                <w:color w:val="000000"/>
                <w:sz w:val="24"/>
                <w:szCs w:val="24"/>
                <w:lang w:bidi="bg-BG"/>
              </w:rPr>
              <w:t xml:space="preserve"> „ПОД-Бъдеще“ АД</w:t>
            </w:r>
            <w:r w:rsidRPr="00D530EF">
              <w:rPr>
                <w:rFonts w:ascii="Times New Roman" w:eastAsia="Times New Roman" w:hAnsi="Times New Roman" w:cs="Times New Roman"/>
                <w:bCs/>
                <w:color w:val="000000"/>
                <w:sz w:val="24"/>
                <w:szCs w:val="24"/>
                <w:lang w:bidi="bg-BG"/>
              </w:rPr>
              <w:t>, в съответен подфонд въз основа</w:t>
            </w:r>
            <w:r w:rsidR="00D530EF" w:rsidRPr="00D530EF">
              <w:rPr>
                <w:rFonts w:ascii="Times New Roman" w:eastAsia="Times New Roman" w:hAnsi="Times New Roman" w:cs="Times New Roman"/>
                <w:bCs/>
                <w:color w:val="000000"/>
                <w:sz w:val="24"/>
                <w:szCs w:val="24"/>
                <w:lang w:bidi="bg-BG"/>
              </w:rPr>
              <w:t xml:space="preserve"> </w:t>
            </w:r>
            <w:r w:rsidRPr="00D530EF">
              <w:rPr>
                <w:rFonts w:ascii="Times New Roman" w:eastAsia="Times New Roman" w:hAnsi="Times New Roman" w:cs="Times New Roman"/>
                <w:bCs/>
                <w:color w:val="000000"/>
                <w:sz w:val="24"/>
                <w:szCs w:val="24"/>
                <w:lang w:bidi="bg-BG"/>
              </w:rPr>
              <w:t xml:space="preserve">на възрастта им по чл. 137, ал. 13 </w:t>
            </w:r>
            <w:r w:rsidR="0037373D">
              <w:rPr>
                <w:rFonts w:ascii="Times New Roman" w:eastAsia="Times New Roman" w:hAnsi="Times New Roman" w:cs="Times New Roman"/>
                <w:bCs/>
                <w:color w:val="000000"/>
                <w:sz w:val="24"/>
                <w:szCs w:val="24"/>
                <w:lang w:bidi="bg-BG"/>
              </w:rPr>
              <w:t xml:space="preserve">от КСО </w:t>
            </w:r>
            <w:r w:rsidRPr="00D530EF">
              <w:rPr>
                <w:rFonts w:ascii="Times New Roman" w:eastAsia="Times New Roman" w:hAnsi="Times New Roman" w:cs="Times New Roman"/>
                <w:bCs/>
                <w:color w:val="000000"/>
                <w:sz w:val="24"/>
                <w:szCs w:val="24"/>
                <w:lang w:bidi="bg-BG"/>
              </w:rPr>
              <w:t>към 1 януари 2027 г. до края на работния ден, следващ</w:t>
            </w:r>
            <w:r w:rsidR="00D530EF" w:rsidRPr="00D530EF">
              <w:rPr>
                <w:rFonts w:ascii="Times New Roman" w:eastAsia="Times New Roman" w:hAnsi="Times New Roman" w:cs="Times New Roman"/>
                <w:bCs/>
                <w:color w:val="000000"/>
                <w:sz w:val="24"/>
                <w:szCs w:val="24"/>
                <w:lang w:bidi="bg-BG"/>
              </w:rPr>
              <w:t xml:space="preserve"> </w:t>
            </w:r>
            <w:r w:rsidRPr="00D530EF">
              <w:rPr>
                <w:rFonts w:ascii="Times New Roman" w:eastAsia="Times New Roman" w:hAnsi="Times New Roman" w:cs="Times New Roman"/>
                <w:bCs/>
                <w:color w:val="000000"/>
                <w:sz w:val="24"/>
                <w:szCs w:val="24"/>
                <w:lang w:bidi="bg-BG"/>
              </w:rPr>
              <w:t>постъпването на средствата им</w:t>
            </w:r>
            <w:r w:rsidR="00D530EF" w:rsidRPr="00D530EF">
              <w:rPr>
                <w:rFonts w:ascii="Times New Roman" w:eastAsia="Times New Roman" w:hAnsi="Times New Roman" w:cs="Times New Roman"/>
                <w:bCs/>
                <w:color w:val="000000"/>
                <w:sz w:val="24"/>
                <w:szCs w:val="24"/>
                <w:lang w:bidi="bg-BG"/>
              </w:rPr>
              <w:t>, както следва:</w:t>
            </w:r>
          </w:p>
          <w:p w14:paraId="41ABE094" w14:textId="77777777" w:rsidR="00BB0222" w:rsidRPr="00911B9B" w:rsidRDefault="00BB0222" w:rsidP="003D5322">
            <w:pPr>
              <w:numPr>
                <w:ilvl w:val="0"/>
                <w:numId w:val="7"/>
              </w:numPr>
              <w:spacing w:after="0" w:line="240" w:lineRule="auto"/>
              <w:ind w:right="282"/>
              <w:jc w:val="both"/>
              <w:rPr>
                <w:rFonts w:ascii="Times New Roman" w:eastAsia="Times New Roman" w:hAnsi="Times New Roman" w:cs="Times New Roman"/>
                <w:sz w:val="24"/>
                <w:szCs w:val="24"/>
                <w:lang w:eastAsia="en-US"/>
                <w14:ligatures w14:val="standardContextual"/>
              </w:rPr>
            </w:pPr>
            <w:r w:rsidRPr="00911B9B">
              <w:rPr>
                <w:rFonts w:ascii="Times New Roman" w:eastAsia="Times New Roman" w:hAnsi="Times New Roman" w:cs="Times New Roman"/>
                <w:sz w:val="24"/>
                <w:szCs w:val="24"/>
                <w:lang w:eastAsia="en-US"/>
                <w14:ligatures w14:val="standardContextual"/>
              </w:rPr>
              <w:t>До 50 г. – </w:t>
            </w:r>
            <w:r w:rsidRPr="00E40E1F">
              <w:rPr>
                <w:rFonts w:ascii="Times New Roman" w:eastAsia="Times New Roman" w:hAnsi="Times New Roman" w:cs="Times New Roman"/>
                <w:b/>
                <w:bCs/>
                <w:sz w:val="24"/>
                <w:szCs w:val="24"/>
                <w:lang w:eastAsia="en-US"/>
                <w14:ligatures w14:val="standardContextual"/>
              </w:rPr>
              <w:t>в динамичен подфонд</w:t>
            </w:r>
            <w:r w:rsidRPr="00911B9B">
              <w:rPr>
                <w:rFonts w:ascii="Times New Roman" w:eastAsia="Times New Roman" w:hAnsi="Times New Roman" w:cs="Times New Roman"/>
                <w:sz w:val="24"/>
                <w:szCs w:val="24"/>
                <w:lang w:eastAsia="en-US"/>
                <w14:ligatures w14:val="standardContextual"/>
              </w:rPr>
              <w:t>.</w:t>
            </w:r>
          </w:p>
          <w:p w14:paraId="79D352B2" w14:textId="77777777" w:rsidR="00BB0222" w:rsidRPr="00911B9B" w:rsidRDefault="00BB0222" w:rsidP="003D5322">
            <w:pPr>
              <w:numPr>
                <w:ilvl w:val="0"/>
                <w:numId w:val="7"/>
              </w:numPr>
              <w:spacing w:after="0" w:line="240" w:lineRule="auto"/>
              <w:ind w:right="282"/>
              <w:jc w:val="both"/>
              <w:rPr>
                <w:rFonts w:ascii="Times New Roman" w:eastAsia="Times New Roman" w:hAnsi="Times New Roman" w:cs="Times New Roman"/>
                <w:sz w:val="24"/>
                <w:szCs w:val="24"/>
                <w:lang w:eastAsia="en-US"/>
                <w14:ligatures w14:val="standardContextual"/>
              </w:rPr>
            </w:pPr>
            <w:r w:rsidRPr="00911B9B">
              <w:rPr>
                <w:rFonts w:ascii="Times New Roman" w:eastAsia="Times New Roman" w:hAnsi="Times New Roman" w:cs="Times New Roman"/>
                <w:sz w:val="24"/>
                <w:szCs w:val="24"/>
                <w:lang w:eastAsia="en-US"/>
                <w14:ligatures w14:val="standardContextual"/>
              </w:rPr>
              <w:t xml:space="preserve">От 50 години до три години преди навършване на възрастта за пенсиониране от УПФ – в </w:t>
            </w:r>
            <w:r w:rsidRPr="00E40E1F">
              <w:rPr>
                <w:rFonts w:ascii="Times New Roman" w:eastAsia="Times New Roman" w:hAnsi="Times New Roman" w:cs="Times New Roman"/>
                <w:b/>
                <w:bCs/>
                <w:sz w:val="24"/>
                <w:szCs w:val="24"/>
                <w:lang w:eastAsia="en-US"/>
                <w14:ligatures w14:val="standardContextual"/>
              </w:rPr>
              <w:t>балансиран подфонд</w:t>
            </w:r>
            <w:r w:rsidRPr="00911B9B">
              <w:rPr>
                <w:rFonts w:ascii="Times New Roman" w:eastAsia="Times New Roman" w:hAnsi="Times New Roman" w:cs="Times New Roman"/>
                <w:sz w:val="24"/>
                <w:szCs w:val="24"/>
                <w:lang w:eastAsia="en-US"/>
                <w14:ligatures w14:val="standardContextual"/>
              </w:rPr>
              <w:t>.</w:t>
            </w:r>
          </w:p>
          <w:p w14:paraId="3B187B10" w14:textId="77777777" w:rsidR="00BB0222" w:rsidRPr="00911B9B" w:rsidRDefault="00BB0222" w:rsidP="003D5322">
            <w:pPr>
              <w:numPr>
                <w:ilvl w:val="0"/>
                <w:numId w:val="7"/>
              </w:numPr>
              <w:spacing w:after="0" w:line="240" w:lineRule="auto"/>
              <w:ind w:right="282"/>
              <w:jc w:val="both"/>
              <w:rPr>
                <w:rFonts w:ascii="Times New Roman" w:eastAsia="Times New Roman" w:hAnsi="Times New Roman" w:cs="Times New Roman"/>
                <w:sz w:val="24"/>
                <w:szCs w:val="24"/>
                <w:lang w:eastAsia="en-US"/>
                <w14:ligatures w14:val="standardContextual"/>
              </w:rPr>
            </w:pPr>
            <w:r w:rsidRPr="00911B9B">
              <w:rPr>
                <w:rFonts w:ascii="Times New Roman" w:eastAsia="Times New Roman" w:hAnsi="Times New Roman" w:cs="Times New Roman"/>
                <w:sz w:val="24"/>
                <w:szCs w:val="24"/>
                <w:lang w:eastAsia="en-US"/>
                <w14:ligatures w14:val="standardContextual"/>
              </w:rPr>
              <w:t xml:space="preserve">От навършване на възраст, с три години по-ниска от възрастта за пенсиониране от УПФ – в </w:t>
            </w:r>
            <w:r w:rsidRPr="00E40E1F">
              <w:rPr>
                <w:rFonts w:ascii="Times New Roman" w:eastAsia="Times New Roman" w:hAnsi="Times New Roman" w:cs="Times New Roman"/>
                <w:b/>
                <w:bCs/>
                <w:sz w:val="24"/>
                <w:szCs w:val="24"/>
                <w:lang w:eastAsia="en-US"/>
                <w14:ligatures w14:val="standardContextual"/>
              </w:rPr>
              <w:t>консервативен подфонд</w:t>
            </w:r>
            <w:r w:rsidRPr="00911B9B">
              <w:rPr>
                <w:rFonts w:ascii="Times New Roman" w:eastAsia="Times New Roman" w:hAnsi="Times New Roman" w:cs="Times New Roman"/>
                <w:sz w:val="24"/>
                <w:szCs w:val="24"/>
                <w:lang w:eastAsia="en-US"/>
                <w14:ligatures w14:val="standardContextual"/>
              </w:rPr>
              <w:t>.</w:t>
            </w:r>
          </w:p>
          <w:p w14:paraId="3535ED27" w14:textId="77777777" w:rsidR="00BB0222" w:rsidRPr="00911B9B" w:rsidRDefault="00BB0222" w:rsidP="003D5322">
            <w:pPr>
              <w:numPr>
                <w:ilvl w:val="0"/>
                <w:numId w:val="8"/>
              </w:numPr>
              <w:spacing w:after="0" w:line="240" w:lineRule="auto"/>
              <w:ind w:right="282"/>
              <w:jc w:val="both"/>
              <w:rPr>
                <w:rFonts w:ascii="Times New Roman" w:eastAsia="Times New Roman" w:hAnsi="Times New Roman" w:cs="Times New Roman"/>
                <w:sz w:val="24"/>
                <w:szCs w:val="24"/>
                <w:lang w:eastAsia="en-US"/>
                <w14:ligatures w14:val="standardContextual"/>
              </w:rPr>
            </w:pPr>
            <w:r w:rsidRPr="00911B9B">
              <w:rPr>
                <w:rFonts w:ascii="Times New Roman" w:eastAsia="Times New Roman" w:hAnsi="Times New Roman" w:cs="Times New Roman"/>
                <w:sz w:val="24"/>
                <w:szCs w:val="24"/>
                <w:lang w:eastAsia="en-US"/>
                <w14:ligatures w14:val="standardContextual"/>
              </w:rPr>
              <w:lastRenderedPageBreak/>
              <w:t>При навършване на 50-годишна възраст служебно разпределените лица в динамичен подфонд и онези, избрали автоматичното прехвърляне на средства им в подфонд съобразно възрастта, се прехвърлят служебно в балансирания подфонд.  </w:t>
            </w:r>
            <w:r w:rsidRPr="00911B9B">
              <w:rPr>
                <w:rFonts w:ascii="Times New Roman" w:eastAsia="Times New Roman" w:hAnsi="Times New Roman" w:cs="Times New Roman"/>
                <w:sz w:val="24"/>
                <w:szCs w:val="24"/>
                <w:lang w:eastAsia="en-US"/>
                <w14:ligatures w14:val="standardContextual"/>
              </w:rPr>
              <w:br/>
              <w:t> </w:t>
            </w:r>
          </w:p>
          <w:p w14:paraId="2911B40B" w14:textId="77777777" w:rsidR="00024378" w:rsidRPr="00024378" w:rsidRDefault="00024378" w:rsidP="003D5322">
            <w:pPr>
              <w:spacing w:after="0" w:line="240" w:lineRule="auto"/>
              <w:ind w:right="282" w:firstLine="855"/>
              <w:jc w:val="both"/>
              <w:rPr>
                <w:rFonts w:ascii="Times New Roman" w:eastAsia="Times New Roman" w:hAnsi="Times New Roman" w:cs="Times New Roman"/>
                <w:sz w:val="24"/>
                <w:szCs w:val="24"/>
              </w:rPr>
            </w:pPr>
            <w:r w:rsidRPr="003D5322">
              <w:rPr>
                <w:rFonts w:ascii="Times New Roman" w:eastAsia="Times New Roman" w:hAnsi="Times New Roman" w:cs="Times New Roman"/>
                <w:sz w:val="24"/>
                <w:szCs w:val="24"/>
              </w:rPr>
              <w:t>При подаване на заявлението ПОД е длъжно да извърши преценка на допустимия за Вас инвестиционен риск, като за целта е необходимо да попълните въпросник. След попълването му ще бъдете запознат с резултатите от преценката и ще получите консултация от ПОД за това кой подфонд е най-подходящ за Вас с оглед инвестиционния</w:t>
            </w:r>
            <w:r w:rsidRPr="003D5322">
              <w:rPr>
                <w:rFonts w:ascii="Times New Roman" w:eastAsia="Times New Roman" w:hAnsi="Times New Roman" w:cs="Times New Roman"/>
                <w:sz w:val="24"/>
                <w:szCs w:val="24"/>
                <w:lang w:val="en-US"/>
              </w:rPr>
              <w:t xml:space="preserve"> </w:t>
            </w:r>
            <w:r w:rsidRPr="003D5322">
              <w:rPr>
                <w:rFonts w:ascii="Times New Roman" w:eastAsia="Times New Roman" w:hAnsi="Times New Roman" w:cs="Times New Roman"/>
                <w:sz w:val="24"/>
                <w:szCs w:val="24"/>
              </w:rPr>
              <w:t>Ви хоризонт и предпочитания за управление на средствата. Консултацията не е задължителна за Вас и можете да изберете конкретен подфонд в УПФ или режим съобразно възрастта по своя преценка, при спазване на ограничението за задължително участие в консервативен подфонд, ако Ви остават три или по-малко години до навършване на възрастта по чл. 68, ал. 1 от КСО</w:t>
            </w:r>
            <w:r w:rsidRPr="003D5322">
              <w:rPr>
                <w:rFonts w:ascii="Times New Roman" w:eastAsia="Times New Roman" w:hAnsi="Times New Roman" w:cs="Times New Roman"/>
                <w:kern w:val="2"/>
                <w:sz w:val="24"/>
                <w:szCs w:val="24"/>
                <w14:ligatures w14:val="standardContextual"/>
              </w:rPr>
              <w:t>.</w:t>
            </w:r>
          </w:p>
          <w:p w14:paraId="2A2BC78F" w14:textId="77777777" w:rsidR="00024378" w:rsidRDefault="00024378" w:rsidP="00370DA1">
            <w:pPr>
              <w:widowControl w:val="0"/>
              <w:autoSpaceDE w:val="0"/>
              <w:autoSpaceDN w:val="0"/>
              <w:adjustRightInd w:val="0"/>
              <w:spacing w:after="0" w:line="240" w:lineRule="auto"/>
              <w:ind w:right="282"/>
              <w:jc w:val="both"/>
              <w:rPr>
                <w:rFonts w:ascii="Times New Roman" w:hAnsi="Times New Roman" w:cs="Times New Roman"/>
                <w:sz w:val="24"/>
                <w:szCs w:val="24"/>
                <w:lang w:val="x-none"/>
              </w:rPr>
            </w:pPr>
          </w:p>
          <w:p w14:paraId="2FFF60EB" w14:textId="77777777" w:rsidR="004E3E7E" w:rsidRPr="00661F8F" w:rsidRDefault="00125E3A" w:rsidP="003D5322">
            <w:pPr>
              <w:widowControl w:val="0"/>
              <w:autoSpaceDE w:val="0"/>
              <w:autoSpaceDN w:val="0"/>
              <w:adjustRightInd w:val="0"/>
              <w:spacing w:after="0" w:line="240" w:lineRule="auto"/>
              <w:ind w:right="282" w:firstLine="480"/>
              <w:jc w:val="both"/>
              <w:rPr>
                <w:rFonts w:ascii="Times New Roman" w:hAnsi="Times New Roman" w:cs="Times New Roman"/>
                <w:b/>
                <w:bCs/>
                <w:sz w:val="24"/>
                <w:szCs w:val="24"/>
                <w:lang w:val="x-none"/>
              </w:rPr>
            </w:pPr>
            <w:r w:rsidRPr="00661F8F">
              <w:rPr>
                <w:rFonts w:ascii="Times New Roman" w:hAnsi="Times New Roman" w:cs="Times New Roman"/>
                <w:b/>
                <w:bCs/>
                <w:sz w:val="24"/>
                <w:szCs w:val="24"/>
                <w:lang w:val="en-US"/>
              </w:rPr>
              <w:t>II</w:t>
            </w:r>
            <w:r w:rsidR="00710351" w:rsidRPr="00661F8F">
              <w:rPr>
                <w:rFonts w:ascii="Times New Roman" w:hAnsi="Times New Roman" w:cs="Times New Roman"/>
                <w:b/>
                <w:bCs/>
                <w:sz w:val="24"/>
                <w:szCs w:val="24"/>
                <w:lang w:val="x-none"/>
              </w:rPr>
              <w:t>. Подаване на заявлението</w:t>
            </w:r>
            <w:r w:rsidR="004E3E7E" w:rsidRPr="00661F8F">
              <w:rPr>
                <w:rFonts w:ascii="Times New Roman" w:hAnsi="Times New Roman" w:cs="Times New Roman"/>
                <w:b/>
                <w:bCs/>
                <w:sz w:val="24"/>
                <w:szCs w:val="24"/>
                <w:lang w:val="x-none"/>
              </w:rPr>
              <w:t xml:space="preserve">. </w:t>
            </w:r>
          </w:p>
          <w:p w14:paraId="6096DD17" w14:textId="72D04BB3" w:rsidR="00FC41F7" w:rsidRPr="00661F8F" w:rsidRDefault="004E3E7E" w:rsidP="003D5322">
            <w:pPr>
              <w:widowControl w:val="0"/>
              <w:autoSpaceDE w:val="0"/>
              <w:autoSpaceDN w:val="0"/>
              <w:adjustRightInd w:val="0"/>
              <w:spacing w:after="0" w:line="240" w:lineRule="auto"/>
              <w:ind w:right="282" w:firstLine="480"/>
              <w:jc w:val="both"/>
              <w:rPr>
                <w:rFonts w:ascii="Times New Roman" w:hAnsi="Times New Roman" w:cs="Times New Roman"/>
                <w:b/>
                <w:bCs/>
                <w:sz w:val="24"/>
                <w:szCs w:val="24"/>
                <w:lang w:val="x-none"/>
              </w:rPr>
            </w:pPr>
            <w:r w:rsidRPr="00661F8F">
              <w:rPr>
                <w:rFonts w:ascii="Times New Roman" w:hAnsi="Times New Roman" w:cs="Times New Roman"/>
                <w:b/>
                <w:bCs/>
                <w:sz w:val="24"/>
                <w:szCs w:val="24"/>
                <w:lang w:val="x-none"/>
              </w:rPr>
              <w:t>1.Разглеждане на заявлението от дружеството</w:t>
            </w:r>
          </w:p>
          <w:p w14:paraId="244A89A1" w14:textId="77777777" w:rsidR="00125E3A" w:rsidRPr="00661F8F" w:rsidRDefault="00125E3A" w:rsidP="003D5322">
            <w:pPr>
              <w:widowControl w:val="0"/>
              <w:autoSpaceDE w:val="0"/>
              <w:autoSpaceDN w:val="0"/>
              <w:adjustRightInd w:val="0"/>
              <w:spacing w:after="0" w:line="240" w:lineRule="auto"/>
              <w:ind w:right="282" w:firstLine="480"/>
              <w:jc w:val="both"/>
              <w:rPr>
                <w:rFonts w:ascii="Times New Roman" w:hAnsi="Times New Roman" w:cs="Times New Roman"/>
                <w:b/>
                <w:bCs/>
                <w:sz w:val="24"/>
                <w:szCs w:val="24"/>
                <w:lang w:val="x-none"/>
              </w:rPr>
            </w:pPr>
          </w:p>
          <w:p w14:paraId="1B364FB8" w14:textId="2A868128" w:rsidR="00125E3A" w:rsidRPr="00661F8F" w:rsidRDefault="00125E3A" w:rsidP="003D5322">
            <w:pPr>
              <w:spacing w:after="0" w:line="240" w:lineRule="auto"/>
              <w:ind w:right="282" w:firstLine="855"/>
              <w:jc w:val="both"/>
              <w:rPr>
                <w:rFonts w:ascii="Times New Roman" w:eastAsia="Courier New" w:hAnsi="Times New Roman" w:cs="Times New Roman"/>
                <w:bCs/>
                <w:kern w:val="2"/>
                <w:sz w:val="24"/>
                <w:szCs w:val="24"/>
                <w:lang w:eastAsia="en-US" w:bidi="bg-BG"/>
                <w14:ligatures w14:val="standardContextual"/>
              </w:rPr>
            </w:pPr>
            <w:r w:rsidRPr="00661F8F">
              <w:rPr>
                <w:rFonts w:ascii="Times New Roman" w:eastAsia="Aptos" w:hAnsi="Times New Roman" w:cs="Times New Roman"/>
                <w:sz w:val="24"/>
                <w:szCs w:val="24"/>
                <w:lang w:val="x-none" w:eastAsia="en-US"/>
                <w14:ligatures w14:val="standardContextual"/>
              </w:rPr>
              <w:t xml:space="preserve">Осигурените лица в универсалните пенсионни фондове </w:t>
            </w:r>
            <w:r w:rsidRPr="00661F8F">
              <w:rPr>
                <w:rFonts w:ascii="Times New Roman" w:eastAsia="Courier New" w:hAnsi="Times New Roman" w:cs="Times New Roman"/>
                <w:bCs/>
                <w:kern w:val="2"/>
                <w:sz w:val="24"/>
                <w:szCs w:val="24"/>
                <w:lang w:eastAsia="en-US" w:bidi="bg-BG"/>
                <w14:ligatures w14:val="standardContextual"/>
              </w:rPr>
              <w:t>избират начина на инвестиране на средствата си</w:t>
            </w:r>
            <w:r w:rsidRPr="00661F8F">
              <w:rPr>
                <w:rFonts w:ascii="Times New Roman" w:eastAsia="Aptos" w:hAnsi="Times New Roman" w:cs="Times New Roman"/>
                <w:sz w:val="24"/>
                <w:szCs w:val="24"/>
                <w:lang w:val="x-none" w:eastAsia="en-US"/>
                <w14:ligatures w14:val="standardContextual"/>
              </w:rPr>
              <w:t xml:space="preserve"> съгласно </w:t>
            </w:r>
            <w:r w:rsidRPr="00661F8F">
              <w:rPr>
                <w:rFonts w:ascii="Times New Roman" w:eastAsia="Times New Roman" w:hAnsi="Times New Roman" w:cs="Times New Roman"/>
                <w:sz w:val="24"/>
                <w:szCs w:val="24"/>
                <w:lang w:eastAsia="en-US"/>
              </w:rPr>
              <w:t>§ 18</w:t>
            </w:r>
            <w:r w:rsidR="00661F8F" w:rsidRPr="00661F8F">
              <w:rPr>
                <w:rFonts w:ascii="Times New Roman" w:eastAsia="Times New Roman" w:hAnsi="Times New Roman" w:cs="Times New Roman"/>
                <w:sz w:val="24"/>
                <w:szCs w:val="24"/>
                <w:lang w:eastAsia="en-US"/>
              </w:rPr>
              <w:t>2</w:t>
            </w:r>
            <w:r w:rsidRPr="00661F8F">
              <w:rPr>
                <w:rFonts w:ascii="Times New Roman" w:eastAsia="Times New Roman" w:hAnsi="Times New Roman" w:cs="Times New Roman"/>
                <w:sz w:val="24"/>
                <w:szCs w:val="24"/>
                <w:lang w:eastAsia="en-US"/>
              </w:rPr>
              <w:t xml:space="preserve">, ал. 1 </w:t>
            </w:r>
            <w:r w:rsidRPr="00661F8F">
              <w:rPr>
                <w:rFonts w:ascii="Times New Roman" w:eastAsia="Courier New" w:hAnsi="Times New Roman" w:cs="Times New Roman"/>
                <w:bCs/>
                <w:kern w:val="2"/>
                <w:sz w:val="24"/>
                <w:szCs w:val="24"/>
                <w:lang w:eastAsia="en-US" w:bidi="bg-BG"/>
                <w14:ligatures w14:val="standardContextual"/>
              </w:rPr>
              <w:t>от преходните и заключителните разпоредби на Закона за изменение и допълнение на Кодекса за социално осигуряване</w:t>
            </w:r>
            <w:r w:rsidR="00E40E1F" w:rsidRPr="00661F8F">
              <w:rPr>
                <w:rFonts w:ascii="Times New Roman" w:eastAsia="Courier New" w:hAnsi="Times New Roman" w:cs="Times New Roman"/>
                <w:bCs/>
                <w:kern w:val="2"/>
                <w:sz w:val="24"/>
                <w:szCs w:val="24"/>
                <w:lang w:eastAsia="en-US" w:bidi="bg-BG"/>
                <w14:ligatures w14:val="standardContextual"/>
              </w:rPr>
              <w:t>,</w:t>
            </w:r>
            <w:r w:rsidRPr="00661F8F">
              <w:rPr>
                <w:rFonts w:ascii="Times New Roman" w:eastAsia="Courier New" w:hAnsi="Times New Roman" w:cs="Times New Roman"/>
                <w:bCs/>
                <w:kern w:val="2"/>
                <w:sz w:val="24"/>
                <w:szCs w:val="24"/>
                <w:lang w:eastAsia="en-US" w:bidi="bg-BG"/>
                <w14:ligatures w14:val="standardContextual"/>
              </w:rPr>
              <w:t xml:space="preserve"> като подават заявление по образец </w:t>
            </w:r>
            <w:r w:rsidR="00661F8F" w:rsidRPr="00661F8F">
              <w:rPr>
                <w:rFonts w:ascii="Times New Roman" w:eastAsia="Courier New" w:hAnsi="Times New Roman" w:cs="Times New Roman"/>
                <w:bCs/>
                <w:kern w:val="2"/>
                <w:sz w:val="24"/>
                <w:szCs w:val="24"/>
                <w:lang w:eastAsia="en-US" w:bidi="bg-BG"/>
                <w14:ligatures w14:val="standardContextual"/>
              </w:rPr>
              <w:t xml:space="preserve"> на „ПОД-Бъдеще“ АД</w:t>
            </w:r>
          </w:p>
          <w:p w14:paraId="0D9CFCEB" w14:textId="09871519" w:rsidR="00125E3A" w:rsidRDefault="00125E3A" w:rsidP="003D5322">
            <w:pPr>
              <w:spacing w:after="0" w:line="276" w:lineRule="auto"/>
              <w:ind w:right="282" w:firstLine="708"/>
              <w:jc w:val="both"/>
              <w:rPr>
                <w:rFonts w:ascii="Times New Roman" w:eastAsia="Aptos" w:hAnsi="Times New Roman" w:cs="Times New Roman"/>
                <w:sz w:val="24"/>
                <w:szCs w:val="24"/>
                <w:lang w:val="x-none" w:eastAsia="en-US"/>
                <w14:ligatures w14:val="standardContextual"/>
              </w:rPr>
            </w:pPr>
            <w:r w:rsidRPr="00370DA1">
              <w:rPr>
                <w:rFonts w:ascii="Times New Roman" w:eastAsia="Aptos" w:hAnsi="Times New Roman" w:cs="Times New Roman"/>
                <w:sz w:val="24"/>
                <w:szCs w:val="24"/>
                <w:lang w:val="x-none" w:eastAsia="en-US"/>
                <w14:ligatures w14:val="standardContextual"/>
              </w:rPr>
              <w:t>Заявленията по образец</w:t>
            </w:r>
            <w:r w:rsidRPr="00370DA1">
              <w:rPr>
                <w:rFonts w:ascii="Times New Roman" w:eastAsia="Aptos" w:hAnsi="Times New Roman" w:cs="Times New Roman"/>
                <w:bCs/>
                <w:sz w:val="24"/>
                <w:szCs w:val="24"/>
                <w:lang w:val="x-none" w:eastAsia="en-US" w:bidi="bg-BG"/>
                <w14:ligatures w14:val="standardContextual"/>
              </w:rPr>
              <w:t xml:space="preserve">, </w:t>
            </w:r>
            <w:r w:rsidRPr="00370DA1">
              <w:rPr>
                <w:rFonts w:ascii="Times New Roman" w:eastAsia="Aptos" w:hAnsi="Times New Roman" w:cs="Times New Roman"/>
                <w:sz w:val="24"/>
                <w:szCs w:val="24"/>
                <w:lang w:val="x-none" w:eastAsia="en-US"/>
                <w14:ligatures w14:val="standardContextual"/>
              </w:rPr>
              <w:t xml:space="preserve">могат да се подават на </w:t>
            </w:r>
            <w:r w:rsidRPr="00370DA1">
              <w:rPr>
                <w:rFonts w:ascii="Times New Roman" w:eastAsia="Aptos" w:hAnsi="Times New Roman" w:cs="Times New Roman"/>
                <w:b/>
                <w:bCs/>
                <w:sz w:val="24"/>
                <w:szCs w:val="24"/>
                <w:lang w:val="x-none" w:eastAsia="en-US"/>
                <w14:ligatures w14:val="standardContextual"/>
              </w:rPr>
              <w:t>хартиен носител</w:t>
            </w:r>
            <w:r w:rsidRPr="00370DA1">
              <w:rPr>
                <w:rFonts w:ascii="Times New Roman" w:eastAsia="Aptos" w:hAnsi="Times New Roman" w:cs="Times New Roman"/>
                <w:sz w:val="24"/>
                <w:szCs w:val="24"/>
                <w:lang w:val="x-none" w:eastAsia="en-US"/>
                <w14:ligatures w14:val="standardContextual"/>
              </w:rPr>
              <w:t xml:space="preserve"> (без да има изискване за нотарилна заверка на подпис) или </w:t>
            </w:r>
            <w:r w:rsidRPr="00370DA1">
              <w:rPr>
                <w:rFonts w:ascii="Times New Roman" w:eastAsia="Aptos" w:hAnsi="Times New Roman" w:cs="Times New Roman"/>
                <w:b/>
                <w:bCs/>
                <w:sz w:val="24"/>
                <w:szCs w:val="24"/>
                <w:lang w:val="x-none" w:eastAsia="en-US"/>
                <w14:ligatures w14:val="standardContextual"/>
              </w:rPr>
              <w:t>като електронни документи, подписани с квалифициран електронен подпис</w:t>
            </w:r>
            <w:r w:rsidRPr="00370DA1">
              <w:rPr>
                <w:rFonts w:ascii="Times New Roman" w:eastAsia="Aptos" w:hAnsi="Times New Roman" w:cs="Times New Roman"/>
                <w:sz w:val="24"/>
                <w:szCs w:val="24"/>
                <w:lang w:val="x-none" w:eastAsia="en-US"/>
                <w14:ligatures w14:val="standardContextual"/>
              </w:rPr>
              <w:t>.</w:t>
            </w:r>
          </w:p>
          <w:p w14:paraId="685BB77F" w14:textId="4FFC05CC" w:rsidR="00C109CD" w:rsidRPr="00C109CD" w:rsidRDefault="00C109CD" w:rsidP="003D5322">
            <w:pPr>
              <w:widowControl w:val="0"/>
              <w:autoSpaceDE w:val="0"/>
              <w:autoSpaceDN w:val="0"/>
              <w:adjustRightInd w:val="0"/>
              <w:spacing w:after="0" w:line="240" w:lineRule="auto"/>
              <w:ind w:right="282" w:firstLine="480"/>
              <w:jc w:val="both"/>
              <w:rPr>
                <w:rFonts w:ascii="Times New Roman" w:eastAsia="Times New Roman" w:hAnsi="Times New Roman" w:cs="Times New Roman"/>
                <w:sz w:val="24"/>
                <w:szCs w:val="24"/>
                <w:lang w:val="x-none"/>
                <w14:ligatures w14:val="standardContextual"/>
              </w:rPr>
            </w:pPr>
            <w:r w:rsidRPr="00C109CD">
              <w:rPr>
                <w:rFonts w:ascii="Times New Roman" w:eastAsia="Times New Roman" w:hAnsi="Times New Roman" w:cs="Times New Roman"/>
                <w:sz w:val="24"/>
                <w:szCs w:val="24"/>
                <w:lang w:val="x-none"/>
                <w14:ligatures w14:val="standardContextual"/>
              </w:rPr>
              <w:t>Заявлението се подава в електронна форма или на хартиен носител чрез осигурителен посредник</w:t>
            </w:r>
            <w:r>
              <w:rPr>
                <w:rFonts w:ascii="Times New Roman" w:eastAsia="Times New Roman" w:hAnsi="Times New Roman" w:cs="Times New Roman"/>
                <w:sz w:val="24"/>
                <w:szCs w:val="24"/>
                <w:lang w:val="x-none"/>
                <w14:ligatures w14:val="standardContextual"/>
              </w:rPr>
              <w:t>/служител</w:t>
            </w:r>
            <w:r w:rsidRPr="00C109CD">
              <w:rPr>
                <w:rFonts w:ascii="Times New Roman" w:eastAsia="Times New Roman" w:hAnsi="Times New Roman" w:cs="Times New Roman"/>
                <w:sz w:val="24"/>
                <w:szCs w:val="24"/>
                <w:lang w:val="x-none"/>
                <w14:ligatures w14:val="standardContextual"/>
              </w:rPr>
              <w:t xml:space="preserve"> на пенсионноосигурителното дружество, </w:t>
            </w:r>
            <w:r w:rsidRPr="00C109CD">
              <w:rPr>
                <w:rFonts w:ascii="Times New Roman" w:eastAsia="Times New Roman" w:hAnsi="Times New Roman" w:cs="Times New Roman"/>
                <w:sz w:val="24"/>
                <w:szCs w:val="24"/>
                <w14:ligatures w14:val="standardContextual"/>
              </w:rPr>
              <w:t>или се изпраща по Ваша инициатива по електронна поща или посредством поддържан от дружеството електронен портал</w:t>
            </w:r>
            <w:r w:rsidRPr="00C109CD">
              <w:rPr>
                <w:rFonts w:ascii="Times New Roman" w:eastAsia="Times New Roman" w:hAnsi="Times New Roman" w:cs="Times New Roman"/>
                <w:sz w:val="24"/>
                <w:szCs w:val="24"/>
                <w:lang w:val="x-none"/>
                <w14:ligatures w14:val="standardContextual"/>
              </w:rPr>
              <w:t xml:space="preserve">. Когато заявлението се подава на хартиен носител, </w:t>
            </w:r>
            <w:r w:rsidRPr="00C109CD">
              <w:rPr>
                <w:rFonts w:ascii="Times New Roman" w:eastAsia="Times New Roman" w:hAnsi="Times New Roman" w:cs="Times New Roman"/>
                <w:b/>
                <w:bCs/>
                <w:sz w:val="24"/>
                <w:szCs w:val="24"/>
                <w:u w:val="single"/>
                <w:lang w:val="x-none"/>
                <w14:ligatures w14:val="standardContextual"/>
              </w:rPr>
              <w:t xml:space="preserve">не е </w:t>
            </w:r>
            <w:r w:rsidRPr="00C109CD">
              <w:rPr>
                <w:rFonts w:ascii="Times New Roman" w:eastAsia="Times New Roman" w:hAnsi="Times New Roman" w:cs="Times New Roman"/>
                <w:sz w:val="24"/>
                <w:szCs w:val="24"/>
                <w:lang w:val="x-none"/>
                <w14:ligatures w14:val="standardContextual"/>
              </w:rPr>
              <w:t xml:space="preserve">необходимо подписът Ви да бъде нотариално заверен. Електронното заявление се подписва с квалифициран електронен подпис, валиден към датата на извършване на електронното изявление. </w:t>
            </w:r>
          </w:p>
          <w:p w14:paraId="708E0440" w14:textId="77777777" w:rsidR="00906F75" w:rsidRDefault="00125E3A" w:rsidP="003D5322">
            <w:pPr>
              <w:widowControl w:val="0"/>
              <w:autoSpaceDE w:val="0"/>
              <w:autoSpaceDN w:val="0"/>
              <w:adjustRightInd w:val="0"/>
              <w:spacing w:after="0" w:line="240" w:lineRule="auto"/>
              <w:ind w:right="282" w:firstLine="480"/>
              <w:jc w:val="both"/>
              <w:rPr>
                <w:rFonts w:ascii="Times New Roman" w:eastAsia="Times New Roman" w:hAnsi="Times New Roman" w:cs="Times New Roman"/>
                <w:sz w:val="24"/>
                <w:szCs w:val="24"/>
                <w:lang w:val="x-none"/>
                <w14:ligatures w14:val="standardContextual"/>
              </w:rPr>
            </w:pPr>
            <w:r w:rsidRPr="00125E3A">
              <w:rPr>
                <w:rFonts w:ascii="Times New Roman" w:eastAsia="Aptos" w:hAnsi="Times New Roman" w:cs="Times New Roman"/>
                <w:kern w:val="2"/>
                <w:sz w:val="24"/>
                <w:szCs w:val="24"/>
                <w:lang w:val="x-none" w:eastAsia="en-US"/>
                <w14:ligatures w14:val="standardContextual"/>
              </w:rPr>
              <w:t>Преди приемане на заявлението осигурителният посредник се легитимира пред осигуреното лице с документа по чл. 123г, ал. 12 от КСО, а служителят – със служебна карта, освен когато електронното заявление е изпратено до пенсионноосигурителното дружество по инициатива на лицето по електронна поща или посредством поддържан от дружеството електронен портал.</w:t>
            </w:r>
          </w:p>
          <w:p w14:paraId="4D13A628" w14:textId="77777777" w:rsidR="00906F75" w:rsidRDefault="00125E3A" w:rsidP="003D5322">
            <w:pPr>
              <w:widowControl w:val="0"/>
              <w:autoSpaceDE w:val="0"/>
              <w:autoSpaceDN w:val="0"/>
              <w:adjustRightInd w:val="0"/>
              <w:spacing w:after="0" w:line="240" w:lineRule="auto"/>
              <w:ind w:right="282" w:firstLine="480"/>
              <w:jc w:val="both"/>
              <w:rPr>
                <w:rFonts w:ascii="Times New Roman" w:eastAsia="Times New Roman" w:hAnsi="Times New Roman" w:cs="Times New Roman"/>
                <w:sz w:val="24"/>
                <w:szCs w:val="24"/>
                <w:lang w:val="x-none"/>
                <w14:ligatures w14:val="standardContextual"/>
              </w:rPr>
            </w:pPr>
            <w:r w:rsidRPr="00125E3A">
              <w:rPr>
                <w:rFonts w:ascii="Times New Roman" w:eastAsia="Aptos" w:hAnsi="Times New Roman" w:cs="Times New Roman"/>
                <w:kern w:val="2"/>
                <w:sz w:val="24"/>
                <w:szCs w:val="24"/>
                <w:lang w:val="x-none" w:eastAsia="en-US"/>
                <w14:ligatures w14:val="standardContextual"/>
              </w:rPr>
              <w:t xml:space="preserve">Осигурителният посредник, съответно служителят на дружеството, </w:t>
            </w:r>
            <w:r w:rsidRPr="004E3E7E">
              <w:rPr>
                <w:rFonts w:ascii="Times New Roman" w:eastAsia="Aptos" w:hAnsi="Times New Roman" w:cs="Times New Roman"/>
                <w:b/>
                <w:bCs/>
                <w:kern w:val="2"/>
                <w:sz w:val="24"/>
                <w:szCs w:val="24"/>
                <w:lang w:val="x-none" w:eastAsia="en-US"/>
                <w14:ligatures w14:val="standardContextual"/>
              </w:rPr>
              <w:t>не приема заявление, което не е подписано, както и заявление</w:t>
            </w:r>
            <w:r w:rsidRPr="004E3E7E">
              <w:rPr>
                <w:rFonts w:ascii="Times New Roman" w:eastAsia="Aptos" w:hAnsi="Times New Roman" w:cs="Times New Roman"/>
                <w:b/>
                <w:bCs/>
                <w:sz w:val="24"/>
                <w:szCs w:val="24"/>
                <w:lang w:val="x-none" w:eastAsia="en-US"/>
                <w14:ligatures w14:val="standardContextual"/>
              </w:rPr>
              <w:t xml:space="preserve"> с непопълнени или неправилно попълнени данни</w:t>
            </w:r>
            <w:r w:rsidRPr="00125E3A">
              <w:rPr>
                <w:rFonts w:ascii="Times New Roman" w:eastAsia="Aptos" w:hAnsi="Times New Roman" w:cs="Times New Roman"/>
                <w:sz w:val="24"/>
                <w:szCs w:val="24"/>
                <w:lang w:val="x-none" w:eastAsia="en-US"/>
                <w14:ligatures w14:val="standardContextual"/>
              </w:rPr>
              <w:t>.</w:t>
            </w:r>
          </w:p>
          <w:p w14:paraId="35394028" w14:textId="626F1FE5" w:rsidR="00906F75" w:rsidRDefault="00906F75" w:rsidP="003D5322">
            <w:pPr>
              <w:widowControl w:val="0"/>
              <w:autoSpaceDE w:val="0"/>
              <w:autoSpaceDN w:val="0"/>
              <w:adjustRightInd w:val="0"/>
              <w:spacing w:after="0" w:line="240" w:lineRule="auto"/>
              <w:ind w:right="282" w:firstLine="480"/>
              <w:jc w:val="both"/>
              <w:rPr>
                <w:rFonts w:ascii="Times New Roman" w:eastAsia="Times New Roman" w:hAnsi="Times New Roman" w:cs="Times New Roman"/>
                <w:sz w:val="24"/>
                <w:szCs w:val="24"/>
                <w:lang w:val="x-none"/>
                <w14:ligatures w14:val="standardContextual"/>
              </w:rPr>
            </w:pPr>
            <w:r w:rsidRPr="00906F75">
              <w:rPr>
                <w:rFonts w:ascii="Times New Roman" w:eastAsia="Aptos" w:hAnsi="Times New Roman" w:cs="Times New Roman"/>
                <w:sz w:val="24"/>
                <w:szCs w:val="24"/>
                <w:lang w:val="x-none" w:eastAsia="en-US"/>
                <w14:ligatures w14:val="standardContextual"/>
              </w:rPr>
              <w:t>Осигурителният посредник или служител на пенсионноосигурителното дружество, упълномощен за това, който приема заявлението, е длъжен да му постави входящ номер</w:t>
            </w:r>
            <w:r w:rsidR="0037373D">
              <w:rPr>
                <w:rFonts w:ascii="Times New Roman" w:eastAsia="Aptos" w:hAnsi="Times New Roman" w:cs="Times New Roman"/>
                <w:sz w:val="24"/>
                <w:szCs w:val="24"/>
                <w:lang w:val="x-none" w:eastAsia="en-US"/>
                <w14:ligatures w14:val="standardContextual"/>
              </w:rPr>
              <w:t xml:space="preserve"> към заявлението за промяна на участие</w:t>
            </w:r>
            <w:r w:rsidRPr="00906F75">
              <w:rPr>
                <w:rFonts w:ascii="Times New Roman" w:eastAsia="Aptos" w:hAnsi="Times New Roman" w:cs="Times New Roman"/>
                <w:sz w:val="24"/>
                <w:szCs w:val="24"/>
                <w:lang w:val="x-none" w:eastAsia="en-US"/>
                <w14:ligatures w14:val="standardContextual"/>
              </w:rPr>
              <w:t xml:space="preserve"> и дата и да попълни в него определените за дружеството данни, и удостоверява приемането на заявлението с име, служебен номер и подпис. </w:t>
            </w:r>
          </w:p>
          <w:p w14:paraId="37091889" w14:textId="0EF91F39" w:rsidR="00125E3A" w:rsidRPr="000B7AA6" w:rsidRDefault="00125E3A" w:rsidP="003D5322">
            <w:pPr>
              <w:widowControl w:val="0"/>
              <w:autoSpaceDE w:val="0"/>
              <w:autoSpaceDN w:val="0"/>
              <w:adjustRightInd w:val="0"/>
              <w:spacing w:after="0" w:line="240" w:lineRule="auto"/>
              <w:ind w:right="282" w:firstLine="480"/>
              <w:jc w:val="both"/>
              <w:rPr>
                <w:rFonts w:ascii="Times New Roman" w:eastAsia="Times New Roman" w:hAnsi="Times New Roman" w:cs="Times New Roman"/>
                <w:sz w:val="24"/>
                <w:szCs w:val="24"/>
                <w:lang w:val="x-none"/>
                <w14:ligatures w14:val="standardContextual"/>
              </w:rPr>
            </w:pPr>
            <w:r w:rsidRPr="00125E3A">
              <w:rPr>
                <w:rFonts w:ascii="Times New Roman" w:eastAsia="Aptos" w:hAnsi="Times New Roman" w:cs="Times New Roman"/>
                <w:sz w:val="24"/>
                <w:szCs w:val="24"/>
                <w:lang w:val="x-none" w:eastAsia="en-US"/>
                <w14:ligatures w14:val="standardContextual"/>
              </w:rPr>
              <w:t>При приемане на заявление на хартиен носител осигурителният посредник, съответно служителят на дружеството, предоставя на лицето входящия номер, а при поискване – заверено копие от заявлението с нанесен входящ номер. При приемане на електронно заявление, то се изпраща подписано с квалифициран електронен подпис от осигурителния посредник на електронната поща на лицето, посочена в електронния му подпис или в заявлението, в деня на получаването на заявлението в дружеството, съответно от осигурителния посредник – ако заявлението е изпратено само на него, или на първия работен ден след тази дата при подаване на електронно заявление в извънработно време или в неработен ден.</w:t>
            </w:r>
          </w:p>
          <w:p w14:paraId="72FF13C3" w14:textId="7290FA29" w:rsidR="00125E3A" w:rsidRPr="00125E3A" w:rsidRDefault="00125E3A" w:rsidP="003D5322">
            <w:pPr>
              <w:spacing w:after="0" w:line="276" w:lineRule="auto"/>
              <w:ind w:right="282" w:firstLine="708"/>
              <w:jc w:val="both"/>
              <w:rPr>
                <w:rFonts w:ascii="Times New Roman" w:eastAsia="Aptos" w:hAnsi="Times New Roman" w:cs="Times New Roman"/>
                <w:sz w:val="24"/>
                <w:szCs w:val="24"/>
                <w:lang w:val="x-none" w:eastAsia="en-US"/>
                <w14:ligatures w14:val="standardContextual"/>
              </w:rPr>
            </w:pPr>
            <w:r w:rsidRPr="00125E3A">
              <w:rPr>
                <w:rFonts w:ascii="Times New Roman" w:eastAsia="Aptos" w:hAnsi="Times New Roman" w:cs="Times New Roman"/>
                <w:sz w:val="24"/>
                <w:szCs w:val="24"/>
                <w:lang w:val="x-none" w:eastAsia="en-US"/>
                <w14:ligatures w14:val="standardContextual"/>
              </w:rPr>
              <w:t xml:space="preserve"> </w:t>
            </w:r>
            <w:r w:rsidRPr="00125E3A">
              <w:rPr>
                <w:rFonts w:ascii="Times New Roman" w:eastAsia="Aptos" w:hAnsi="Times New Roman" w:cs="Times New Roman"/>
                <w:kern w:val="2"/>
                <w:sz w:val="24"/>
                <w:szCs w:val="24"/>
                <w:lang w:val="x-none" w:eastAsia="en-US"/>
                <w14:ligatures w14:val="standardContextual"/>
              </w:rPr>
              <w:t xml:space="preserve">Когато електронното заявление е изпратено до пенсионноосигурителното дружество по инициатива на лицето по електронна поща или посредством поддържан от дружеството електронен портал, пенсионноосигурителното дружество освен информация предоставя на лицето възможност да поиска консултация от негов служител или осигурителен посредник в работно време.  </w:t>
            </w:r>
          </w:p>
          <w:p w14:paraId="342673EA" w14:textId="77777777" w:rsidR="00125E3A" w:rsidRDefault="00125E3A" w:rsidP="003D5322">
            <w:pPr>
              <w:widowControl w:val="0"/>
              <w:autoSpaceDE w:val="0"/>
              <w:autoSpaceDN w:val="0"/>
              <w:adjustRightInd w:val="0"/>
              <w:spacing w:after="0" w:line="240" w:lineRule="auto"/>
              <w:ind w:right="282" w:firstLine="480"/>
              <w:jc w:val="both"/>
              <w:rPr>
                <w:rFonts w:ascii="Times New Roman" w:hAnsi="Times New Roman" w:cs="Times New Roman"/>
                <w:b/>
                <w:bCs/>
                <w:sz w:val="24"/>
                <w:szCs w:val="24"/>
                <w:lang w:val="x-none"/>
              </w:rPr>
            </w:pPr>
          </w:p>
          <w:p w14:paraId="3D0E2563" w14:textId="77777777" w:rsidR="00370DA1" w:rsidRDefault="00370DA1" w:rsidP="003D5322">
            <w:pPr>
              <w:widowControl w:val="0"/>
              <w:autoSpaceDE w:val="0"/>
              <w:autoSpaceDN w:val="0"/>
              <w:adjustRightInd w:val="0"/>
              <w:spacing w:after="0" w:line="240" w:lineRule="auto"/>
              <w:ind w:right="282" w:firstLine="480"/>
              <w:jc w:val="both"/>
              <w:rPr>
                <w:rFonts w:ascii="Times New Roman" w:hAnsi="Times New Roman" w:cs="Times New Roman"/>
                <w:b/>
                <w:bCs/>
                <w:sz w:val="24"/>
                <w:szCs w:val="24"/>
                <w:lang w:val="x-none"/>
              </w:rPr>
            </w:pPr>
          </w:p>
          <w:p w14:paraId="18D0A2BB" w14:textId="12949E61" w:rsidR="00710351" w:rsidRDefault="004E3E7E" w:rsidP="003D5322">
            <w:pPr>
              <w:widowControl w:val="0"/>
              <w:autoSpaceDE w:val="0"/>
              <w:autoSpaceDN w:val="0"/>
              <w:adjustRightInd w:val="0"/>
              <w:spacing w:after="0" w:line="240" w:lineRule="auto"/>
              <w:ind w:right="282"/>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lastRenderedPageBreak/>
              <w:t xml:space="preserve">2. </w:t>
            </w:r>
            <w:r w:rsidR="00710351" w:rsidRPr="00FC41F7">
              <w:rPr>
                <w:rFonts w:ascii="Times New Roman" w:hAnsi="Times New Roman" w:cs="Times New Roman"/>
                <w:b/>
                <w:bCs/>
                <w:sz w:val="24"/>
                <w:szCs w:val="24"/>
                <w:lang w:val="x-none"/>
              </w:rPr>
              <w:t xml:space="preserve"> Прехвърляне на средствата</w:t>
            </w:r>
          </w:p>
          <w:p w14:paraId="696D6FE0" w14:textId="77777777" w:rsidR="00FC41F7" w:rsidRPr="00FC41F7" w:rsidRDefault="00FC41F7" w:rsidP="003D5322">
            <w:pPr>
              <w:widowControl w:val="0"/>
              <w:autoSpaceDE w:val="0"/>
              <w:autoSpaceDN w:val="0"/>
              <w:adjustRightInd w:val="0"/>
              <w:spacing w:after="0" w:line="240" w:lineRule="auto"/>
              <w:ind w:right="282" w:firstLine="480"/>
              <w:jc w:val="both"/>
              <w:rPr>
                <w:rFonts w:ascii="Times New Roman" w:hAnsi="Times New Roman" w:cs="Times New Roman"/>
                <w:b/>
                <w:bCs/>
                <w:sz w:val="24"/>
                <w:szCs w:val="24"/>
                <w:lang w:val="x-none"/>
              </w:rPr>
            </w:pPr>
          </w:p>
          <w:p w14:paraId="71C17CFE" w14:textId="5F4CB347" w:rsidR="00116D06" w:rsidRDefault="00116D06" w:rsidP="003D5322">
            <w:pPr>
              <w:widowControl w:val="0"/>
              <w:autoSpaceDE w:val="0"/>
              <w:autoSpaceDN w:val="0"/>
              <w:adjustRightInd w:val="0"/>
              <w:spacing w:after="0" w:line="240" w:lineRule="auto"/>
              <w:ind w:right="282"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Заявленията за промяна на участие и за прехвърляне на средства, подадени до 31.12.2026 г. , се разглеждат по </w:t>
            </w:r>
            <w:r w:rsidRPr="00370DA1">
              <w:rPr>
                <w:rFonts w:ascii="Times New Roman" w:hAnsi="Times New Roman" w:cs="Times New Roman"/>
                <w:b/>
                <w:bCs/>
                <w:sz w:val="24"/>
                <w:szCs w:val="24"/>
                <w:lang w:val="x-none"/>
              </w:rPr>
              <w:t>реда на Наредба № 3 от 24.09.2003 г. за</w:t>
            </w:r>
            <w:r>
              <w:rPr>
                <w:rFonts w:ascii="Times New Roman" w:hAnsi="Times New Roman" w:cs="Times New Roman"/>
                <w:sz w:val="24"/>
                <w:szCs w:val="24"/>
                <w:lang w:val="x-none"/>
              </w:rPr>
              <w:t xml:space="preserve"> реда и начина за промяна на участие и за прехвърляне на натрупаните средства на осигурено лице от един фонд за ДПО в друг съответен фонд, управляван от друго ПОД.</w:t>
            </w:r>
          </w:p>
          <w:p w14:paraId="3D5FF334" w14:textId="77777777" w:rsidR="00116D06" w:rsidRDefault="00116D06" w:rsidP="003D5322">
            <w:pPr>
              <w:widowControl w:val="0"/>
              <w:autoSpaceDE w:val="0"/>
              <w:autoSpaceDN w:val="0"/>
              <w:adjustRightInd w:val="0"/>
              <w:spacing w:after="0" w:line="240" w:lineRule="auto"/>
              <w:ind w:right="282" w:firstLine="480"/>
              <w:jc w:val="both"/>
              <w:rPr>
                <w:rFonts w:ascii="Times New Roman" w:hAnsi="Times New Roman" w:cs="Times New Roman"/>
                <w:sz w:val="24"/>
                <w:szCs w:val="24"/>
                <w:lang w:val="x-none"/>
              </w:rPr>
            </w:pPr>
          </w:p>
          <w:p w14:paraId="16FFAFF6" w14:textId="00295240" w:rsidR="00710351" w:rsidRDefault="00710351" w:rsidP="003D5322">
            <w:pPr>
              <w:widowControl w:val="0"/>
              <w:autoSpaceDE w:val="0"/>
              <w:autoSpaceDN w:val="0"/>
              <w:adjustRightInd w:val="0"/>
              <w:spacing w:after="0" w:line="240" w:lineRule="auto"/>
              <w:ind w:right="282"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Средствата на всички осигурени лица, </w:t>
            </w:r>
            <w:r w:rsidR="00911B9B">
              <w:rPr>
                <w:rFonts w:ascii="Times New Roman" w:hAnsi="Times New Roman" w:cs="Times New Roman"/>
                <w:sz w:val="24"/>
                <w:szCs w:val="24"/>
                <w:lang w:val="x-none"/>
              </w:rPr>
              <w:t xml:space="preserve">с активен избор се прехвърлят към съответните подфондове на </w:t>
            </w:r>
            <w:r w:rsidR="00116D06">
              <w:rPr>
                <w:rFonts w:ascii="Times New Roman" w:hAnsi="Times New Roman" w:cs="Times New Roman"/>
                <w:sz w:val="24"/>
                <w:szCs w:val="24"/>
                <w:lang w:val="x-none"/>
              </w:rPr>
              <w:t>15</w:t>
            </w:r>
            <w:r w:rsidR="00911B9B">
              <w:rPr>
                <w:rFonts w:ascii="Times New Roman" w:hAnsi="Times New Roman" w:cs="Times New Roman"/>
                <w:sz w:val="24"/>
                <w:szCs w:val="24"/>
                <w:lang w:val="x-none"/>
              </w:rPr>
              <w:t>.0</w:t>
            </w:r>
            <w:r w:rsidR="00116D06">
              <w:rPr>
                <w:rFonts w:ascii="Times New Roman" w:hAnsi="Times New Roman" w:cs="Times New Roman"/>
                <w:sz w:val="24"/>
                <w:szCs w:val="24"/>
                <w:lang w:val="x-none"/>
              </w:rPr>
              <w:t>2</w:t>
            </w:r>
            <w:r w:rsidR="00911B9B">
              <w:rPr>
                <w:rFonts w:ascii="Times New Roman" w:hAnsi="Times New Roman" w:cs="Times New Roman"/>
                <w:sz w:val="24"/>
                <w:szCs w:val="24"/>
                <w:lang w:val="x-none"/>
              </w:rPr>
              <w:t xml:space="preserve">.2027 г. </w:t>
            </w:r>
            <w:r>
              <w:rPr>
                <w:rFonts w:ascii="Times New Roman" w:hAnsi="Times New Roman" w:cs="Times New Roman"/>
                <w:sz w:val="24"/>
                <w:szCs w:val="24"/>
                <w:lang w:val="x-none"/>
              </w:rPr>
              <w:t>или на първ</w:t>
            </w:r>
            <w:r w:rsidR="00911B9B">
              <w:rPr>
                <w:rFonts w:ascii="Times New Roman" w:hAnsi="Times New Roman" w:cs="Times New Roman"/>
                <w:sz w:val="24"/>
                <w:szCs w:val="24"/>
                <w:lang w:val="x-none"/>
              </w:rPr>
              <w:t>ия</w:t>
            </w:r>
            <w:r>
              <w:rPr>
                <w:rFonts w:ascii="Times New Roman" w:hAnsi="Times New Roman" w:cs="Times New Roman"/>
                <w:sz w:val="24"/>
                <w:szCs w:val="24"/>
                <w:lang w:val="x-none"/>
              </w:rPr>
              <w:t xml:space="preserve"> работ</w:t>
            </w:r>
            <w:r w:rsidR="00911B9B">
              <w:rPr>
                <w:rFonts w:ascii="Times New Roman" w:hAnsi="Times New Roman" w:cs="Times New Roman"/>
                <w:sz w:val="24"/>
                <w:szCs w:val="24"/>
                <w:lang w:val="x-none"/>
              </w:rPr>
              <w:t>ен</w:t>
            </w:r>
            <w:r>
              <w:rPr>
                <w:rFonts w:ascii="Times New Roman" w:hAnsi="Times New Roman" w:cs="Times New Roman"/>
                <w:sz w:val="24"/>
                <w:szCs w:val="24"/>
                <w:lang w:val="x-none"/>
              </w:rPr>
              <w:t xml:space="preserve"> д</w:t>
            </w:r>
            <w:r w:rsidR="00911B9B">
              <w:rPr>
                <w:rFonts w:ascii="Times New Roman" w:hAnsi="Times New Roman" w:cs="Times New Roman"/>
                <w:sz w:val="24"/>
                <w:szCs w:val="24"/>
                <w:lang w:val="x-none"/>
              </w:rPr>
              <w:t>ен</w:t>
            </w:r>
            <w:r>
              <w:rPr>
                <w:rFonts w:ascii="Times New Roman" w:hAnsi="Times New Roman" w:cs="Times New Roman"/>
                <w:sz w:val="24"/>
                <w:szCs w:val="24"/>
                <w:lang w:val="x-none"/>
              </w:rPr>
              <w:t>, следващ тези дат</w:t>
            </w:r>
            <w:r w:rsidR="00911B9B">
              <w:rPr>
                <w:rFonts w:ascii="Times New Roman" w:hAnsi="Times New Roman" w:cs="Times New Roman"/>
                <w:sz w:val="24"/>
                <w:szCs w:val="24"/>
                <w:lang w:val="x-none"/>
              </w:rPr>
              <w:t>а</w:t>
            </w:r>
            <w:r>
              <w:rPr>
                <w:rFonts w:ascii="Times New Roman" w:hAnsi="Times New Roman" w:cs="Times New Roman"/>
                <w:sz w:val="24"/>
                <w:szCs w:val="24"/>
                <w:lang w:val="x-none"/>
              </w:rPr>
              <w:t>.</w:t>
            </w:r>
            <w:r w:rsidR="00116D06" w:rsidRPr="00116D06">
              <w:rPr>
                <w:rFonts w:ascii="Times New Roman" w:hAnsi="Times New Roman" w:cs="Times New Roman"/>
                <w:sz w:val="24"/>
                <w:szCs w:val="24"/>
                <w:lang w:val="x-none"/>
              </w:rPr>
              <w:t xml:space="preserve"> </w:t>
            </w:r>
            <w:r w:rsidR="00116D06" w:rsidRPr="00116D06">
              <w:rPr>
                <w:rFonts w:ascii="Times New Roman" w:hAnsi="Times New Roman" w:cs="Times New Roman"/>
                <w:bCs/>
                <w:sz w:val="24"/>
                <w:szCs w:val="24"/>
                <w:lang w:val="x-none" w:bidi="bg-BG"/>
              </w:rPr>
              <w:t>Средствата на всички осигурени лица, служебно разпределени се прехвърлят към съответните подфондове до края на работния ден, следващ постъпването на средствата им</w:t>
            </w:r>
            <w:r w:rsidR="00116D06">
              <w:rPr>
                <w:rFonts w:ascii="Times New Roman" w:hAnsi="Times New Roman" w:cs="Times New Roman"/>
                <w:bCs/>
                <w:sz w:val="24"/>
                <w:szCs w:val="24"/>
                <w:lang w:val="x-none" w:bidi="bg-BG"/>
              </w:rPr>
              <w:t>.</w:t>
            </w:r>
          </w:p>
          <w:p w14:paraId="124B6E03" w14:textId="39EE7D9A" w:rsidR="00710351" w:rsidRDefault="00710351" w:rsidP="003D5322">
            <w:pPr>
              <w:widowControl w:val="0"/>
              <w:autoSpaceDE w:val="0"/>
              <w:autoSpaceDN w:val="0"/>
              <w:adjustRightInd w:val="0"/>
              <w:spacing w:after="0" w:line="240" w:lineRule="auto"/>
              <w:ind w:right="282"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Пенсионноосигурителното дружество не събира такса</w:t>
            </w:r>
            <w:r w:rsidR="00116D06">
              <w:rPr>
                <w:rFonts w:ascii="Times New Roman" w:hAnsi="Times New Roman" w:cs="Times New Roman"/>
                <w:sz w:val="24"/>
                <w:szCs w:val="24"/>
                <w:lang w:val="x-none"/>
              </w:rPr>
              <w:t>.</w:t>
            </w:r>
            <w:r>
              <w:rPr>
                <w:rFonts w:ascii="Times New Roman" w:hAnsi="Times New Roman" w:cs="Times New Roman"/>
                <w:sz w:val="24"/>
                <w:szCs w:val="24"/>
                <w:lang w:val="x-none"/>
              </w:rPr>
              <w:t xml:space="preserve"> </w:t>
            </w:r>
          </w:p>
          <w:p w14:paraId="43F1FBCA" w14:textId="77777777" w:rsidR="00FC41F7" w:rsidRDefault="00FC41F7" w:rsidP="003D5322">
            <w:pPr>
              <w:widowControl w:val="0"/>
              <w:autoSpaceDE w:val="0"/>
              <w:autoSpaceDN w:val="0"/>
              <w:adjustRightInd w:val="0"/>
              <w:spacing w:after="0" w:line="240" w:lineRule="auto"/>
              <w:ind w:right="282" w:firstLine="480"/>
              <w:jc w:val="both"/>
              <w:rPr>
                <w:rFonts w:ascii="Times New Roman" w:hAnsi="Times New Roman" w:cs="Times New Roman"/>
                <w:sz w:val="24"/>
                <w:szCs w:val="24"/>
                <w:lang w:val="x-none"/>
              </w:rPr>
            </w:pPr>
          </w:p>
          <w:p w14:paraId="72C81C90" w14:textId="77777777" w:rsidR="00710351" w:rsidRDefault="00710351" w:rsidP="003D5322">
            <w:pPr>
              <w:widowControl w:val="0"/>
              <w:autoSpaceDE w:val="0"/>
              <w:autoSpaceDN w:val="0"/>
              <w:adjustRightInd w:val="0"/>
              <w:spacing w:after="0" w:line="240" w:lineRule="auto"/>
              <w:ind w:right="282" w:firstLine="480"/>
              <w:jc w:val="both"/>
              <w:rPr>
                <w:rFonts w:ascii="Times New Roman" w:hAnsi="Times New Roman" w:cs="Times New Roman"/>
                <w:b/>
                <w:bCs/>
                <w:sz w:val="24"/>
                <w:szCs w:val="24"/>
                <w:lang w:val="x-none"/>
              </w:rPr>
            </w:pPr>
            <w:r w:rsidRPr="00C47844">
              <w:rPr>
                <w:rFonts w:ascii="Times New Roman" w:hAnsi="Times New Roman" w:cs="Times New Roman"/>
                <w:b/>
                <w:bCs/>
                <w:sz w:val="24"/>
                <w:szCs w:val="24"/>
                <w:lang w:val="x-none"/>
              </w:rPr>
              <w:t>ІІ. ОСНОВНИ ХАРАКТЕРИСТИКИ НА ПЕНСИОННИЯ ФОНД</w:t>
            </w:r>
          </w:p>
          <w:p w14:paraId="375B79F4" w14:textId="77777777" w:rsidR="000B41DF" w:rsidRPr="00C47844" w:rsidRDefault="000B41DF" w:rsidP="003D5322">
            <w:pPr>
              <w:widowControl w:val="0"/>
              <w:autoSpaceDE w:val="0"/>
              <w:autoSpaceDN w:val="0"/>
              <w:adjustRightInd w:val="0"/>
              <w:spacing w:after="0" w:line="240" w:lineRule="auto"/>
              <w:ind w:right="282" w:firstLine="480"/>
              <w:jc w:val="both"/>
              <w:rPr>
                <w:rFonts w:ascii="Times New Roman" w:hAnsi="Times New Roman" w:cs="Times New Roman"/>
                <w:b/>
                <w:bCs/>
                <w:sz w:val="24"/>
                <w:szCs w:val="24"/>
                <w:lang w:val="x-none"/>
              </w:rPr>
            </w:pPr>
          </w:p>
          <w:p w14:paraId="01FCB85A" w14:textId="1EF97927" w:rsidR="00710351" w:rsidRPr="000B41DF" w:rsidRDefault="00EC6264" w:rsidP="003D5322">
            <w:pPr>
              <w:widowControl w:val="0"/>
              <w:autoSpaceDE w:val="0"/>
              <w:autoSpaceDN w:val="0"/>
              <w:adjustRightInd w:val="0"/>
              <w:spacing w:after="0" w:line="240" w:lineRule="auto"/>
              <w:ind w:right="282"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3</w:t>
            </w:r>
            <w:r w:rsidR="00710351" w:rsidRPr="000B41DF">
              <w:rPr>
                <w:rFonts w:ascii="Times New Roman" w:hAnsi="Times New Roman" w:cs="Times New Roman"/>
                <w:b/>
                <w:bCs/>
                <w:sz w:val="24"/>
                <w:szCs w:val="24"/>
                <w:lang w:val="x-none"/>
              </w:rPr>
              <w:t>. Основни данни за инвестициите на пенсионния фонд</w:t>
            </w:r>
          </w:p>
          <w:p w14:paraId="573907DF" w14:textId="79CA1F53" w:rsidR="00710351" w:rsidRDefault="00EC6264" w:rsidP="003D5322">
            <w:pPr>
              <w:widowControl w:val="0"/>
              <w:autoSpaceDE w:val="0"/>
              <w:autoSpaceDN w:val="0"/>
              <w:adjustRightInd w:val="0"/>
              <w:spacing w:after="0" w:line="240" w:lineRule="auto"/>
              <w:ind w:right="282" w:firstLine="480"/>
              <w:jc w:val="both"/>
              <w:rPr>
                <w:rFonts w:ascii="Times New Roman" w:hAnsi="Times New Roman" w:cs="Times New Roman"/>
                <w:b/>
                <w:bCs/>
                <w:sz w:val="24"/>
                <w:szCs w:val="24"/>
              </w:rPr>
            </w:pPr>
            <w:r>
              <w:rPr>
                <w:rFonts w:ascii="Times New Roman" w:hAnsi="Times New Roman" w:cs="Times New Roman"/>
                <w:b/>
                <w:bCs/>
                <w:sz w:val="24"/>
                <w:szCs w:val="24"/>
                <w:lang w:val="x-none"/>
              </w:rPr>
              <w:t>3</w:t>
            </w:r>
            <w:r w:rsidR="00710351" w:rsidRPr="000B41DF">
              <w:rPr>
                <w:rFonts w:ascii="Times New Roman" w:hAnsi="Times New Roman" w:cs="Times New Roman"/>
                <w:b/>
                <w:bCs/>
                <w:sz w:val="24"/>
                <w:szCs w:val="24"/>
                <w:lang w:val="x-none"/>
              </w:rPr>
              <w:t>.1. Инвестиционни цели на фонда</w:t>
            </w:r>
            <w:r>
              <w:rPr>
                <w:rFonts w:ascii="Times New Roman" w:hAnsi="Times New Roman" w:cs="Times New Roman"/>
                <w:b/>
                <w:bCs/>
                <w:sz w:val="24"/>
                <w:szCs w:val="24"/>
                <w:lang w:val="x-none"/>
              </w:rPr>
              <w:t xml:space="preserve"> и подфондовете</w:t>
            </w:r>
            <w:r w:rsidR="00710351" w:rsidRPr="000B41DF">
              <w:rPr>
                <w:rFonts w:ascii="Times New Roman" w:hAnsi="Times New Roman" w:cs="Times New Roman"/>
                <w:b/>
                <w:bCs/>
                <w:sz w:val="24"/>
                <w:szCs w:val="24"/>
              </w:rPr>
              <w:t>:</w:t>
            </w:r>
          </w:p>
          <w:p w14:paraId="53760E58" w14:textId="77777777" w:rsidR="00EA7A76" w:rsidRPr="00EA7A76" w:rsidRDefault="00EA7A76" w:rsidP="003D5322">
            <w:pPr>
              <w:spacing w:after="200" w:line="276" w:lineRule="auto"/>
              <w:ind w:right="282" w:firstLine="720"/>
              <w:jc w:val="both"/>
              <w:rPr>
                <w:rFonts w:ascii="Times New Roman" w:eastAsia="MS Mincho" w:hAnsi="Times New Roman" w:cs="Times New Roman"/>
                <w:sz w:val="24"/>
                <w:lang w:eastAsia="en-US"/>
              </w:rPr>
            </w:pPr>
            <w:r w:rsidRPr="00EA7A76">
              <w:rPr>
                <w:rFonts w:ascii="Times New Roman" w:eastAsia="MS Mincho" w:hAnsi="Times New Roman" w:cs="Times New Roman"/>
                <w:sz w:val="24"/>
                <w:lang w:eastAsia="en-US"/>
              </w:rPr>
              <w:t>В съответствие с Кодекса за социално осигуряване във фонда са създадени три подфонда, които се различават по своята инвестиционна цел, инвестиционен хоризонт, допустимо равнище на риск, стратегическо разпределение на активите, приложимите инвестиционни ограничения и използвания еталон (бенчмарк) за оценяване на инвестиционните резултати.</w:t>
            </w:r>
          </w:p>
          <w:p w14:paraId="73111B9C" w14:textId="77777777" w:rsidR="00EA7A76" w:rsidRPr="00EA7A76" w:rsidRDefault="00EA7A76" w:rsidP="003D5322">
            <w:pPr>
              <w:spacing w:after="200" w:line="276" w:lineRule="auto"/>
              <w:ind w:right="282"/>
              <w:jc w:val="both"/>
              <w:rPr>
                <w:rFonts w:ascii="Times New Roman" w:eastAsia="MS Mincho" w:hAnsi="Times New Roman" w:cs="Times New Roman"/>
                <w:sz w:val="24"/>
                <w:lang w:eastAsia="en-US"/>
              </w:rPr>
            </w:pPr>
            <w:r w:rsidRPr="00EA7A76">
              <w:rPr>
                <w:rFonts w:ascii="Times New Roman" w:eastAsia="MS Mincho" w:hAnsi="Times New Roman" w:cs="Times New Roman"/>
                <w:sz w:val="24"/>
                <w:lang w:eastAsia="en-US"/>
              </w:rPr>
              <w:t>Разграничаването на подфондовете има за цел да осигури инвестиционни решения, съобразени с различния времеви хоризонт и рисков профил на осигурените лица.</w:t>
            </w:r>
          </w:p>
          <w:p w14:paraId="7A619675" w14:textId="77777777" w:rsidR="00EA7A76" w:rsidRDefault="00EA7A76" w:rsidP="003D5322">
            <w:pPr>
              <w:spacing w:after="200" w:line="276" w:lineRule="auto"/>
              <w:ind w:right="282"/>
              <w:jc w:val="both"/>
              <w:rPr>
                <w:rFonts w:ascii="Times New Roman" w:eastAsia="MS Mincho" w:hAnsi="Times New Roman" w:cs="Times New Roman"/>
                <w:sz w:val="24"/>
                <w:lang w:eastAsia="en-US"/>
              </w:rPr>
            </w:pPr>
            <w:r w:rsidRPr="00EA7A76">
              <w:rPr>
                <w:rFonts w:ascii="Times New Roman" w:eastAsia="MS Mincho" w:hAnsi="Times New Roman" w:cs="Times New Roman"/>
                <w:sz w:val="24"/>
                <w:lang w:eastAsia="en-US"/>
              </w:rPr>
              <w:t xml:space="preserve">За всеки подфонд </w:t>
            </w:r>
            <w:r>
              <w:rPr>
                <w:rFonts w:ascii="Times New Roman" w:eastAsia="MS Mincho" w:hAnsi="Times New Roman" w:cs="Times New Roman"/>
                <w:sz w:val="24"/>
                <w:lang w:eastAsia="en-US"/>
              </w:rPr>
              <w:t xml:space="preserve">са </w:t>
            </w:r>
            <w:r w:rsidRPr="00EA7A76">
              <w:rPr>
                <w:rFonts w:ascii="Times New Roman" w:eastAsia="MS Mincho" w:hAnsi="Times New Roman" w:cs="Times New Roman"/>
                <w:sz w:val="24"/>
                <w:lang w:eastAsia="en-US"/>
              </w:rPr>
              <w:t>определ</w:t>
            </w:r>
            <w:r>
              <w:rPr>
                <w:rFonts w:ascii="Times New Roman" w:eastAsia="MS Mincho" w:hAnsi="Times New Roman" w:cs="Times New Roman"/>
                <w:sz w:val="24"/>
                <w:lang w:eastAsia="en-US"/>
              </w:rPr>
              <w:t>ени</w:t>
            </w:r>
            <w:r w:rsidRPr="00EA7A76">
              <w:rPr>
                <w:rFonts w:ascii="Times New Roman" w:eastAsia="MS Mincho" w:hAnsi="Times New Roman" w:cs="Times New Roman"/>
                <w:sz w:val="24"/>
                <w:lang w:eastAsia="en-US"/>
              </w:rPr>
              <w:t xml:space="preserve"> самостоятелно инвестиционните цели, допустимото равнище на риск, стратегическата алокация на активите показателите за оценяване на резултатите, и процедурите за управление на риска.</w:t>
            </w:r>
          </w:p>
          <w:p w14:paraId="79CC2FAC" w14:textId="17217A68" w:rsidR="00EA7A76" w:rsidRDefault="00EA7A76" w:rsidP="003D5322">
            <w:pPr>
              <w:spacing w:after="200" w:line="276" w:lineRule="auto"/>
              <w:ind w:right="282"/>
              <w:jc w:val="both"/>
              <w:rPr>
                <w:rFonts w:ascii="Times New Roman" w:eastAsia="MS Mincho" w:hAnsi="Times New Roman" w:cs="Times New Roman"/>
                <w:sz w:val="24"/>
                <w:lang w:eastAsia="en-US"/>
              </w:rPr>
            </w:pPr>
            <w:r w:rsidRPr="00EA7A76">
              <w:rPr>
                <w:rFonts w:ascii="Times New Roman" w:eastAsia="MS Mincho" w:hAnsi="Times New Roman" w:cs="Times New Roman"/>
                <w:sz w:val="24"/>
                <w:lang w:eastAsia="en-US"/>
              </w:rPr>
              <w:t xml:space="preserve"> Независимо от различията между отделните подфондове, всички активи се управляват при прилагането на единни стандарти за професионално управление, вътрешен контрол, управление на риска, отчетност и защита на интересите на осигурените лица.</w:t>
            </w:r>
          </w:p>
          <w:p w14:paraId="0216EAF4" w14:textId="77777777" w:rsidR="00EA7A76" w:rsidRPr="00EA7A76" w:rsidRDefault="00EA7A76" w:rsidP="003D5322">
            <w:pPr>
              <w:spacing w:after="200" w:line="276" w:lineRule="auto"/>
              <w:ind w:right="282" w:firstLine="720"/>
              <w:jc w:val="both"/>
              <w:rPr>
                <w:rFonts w:ascii="Times New Roman" w:eastAsia="MS Mincho" w:hAnsi="Times New Roman" w:cs="Times New Roman"/>
                <w:sz w:val="24"/>
                <w:lang w:eastAsia="en-US"/>
              </w:rPr>
            </w:pPr>
            <w:r w:rsidRPr="00EA7A76">
              <w:rPr>
                <w:rFonts w:ascii="Times New Roman" w:eastAsia="MS Mincho" w:hAnsi="Times New Roman" w:cs="Times New Roman"/>
                <w:sz w:val="24"/>
                <w:lang w:eastAsia="en-US"/>
              </w:rPr>
              <w:t>Основната цел при инвестирането на средствата по подфондове в средносрочен и дългосрочен план е запазване и увеличаване на реалната покупателна способност на поверените активи на осигурените лица.</w:t>
            </w:r>
          </w:p>
          <w:p w14:paraId="44404DAF" w14:textId="6537E79E" w:rsidR="00EA7A76" w:rsidRPr="00EA7A76" w:rsidRDefault="00EA7A76" w:rsidP="003D5322">
            <w:pPr>
              <w:spacing w:after="200" w:line="276" w:lineRule="auto"/>
              <w:ind w:right="282" w:firstLine="360"/>
              <w:jc w:val="both"/>
              <w:rPr>
                <w:rFonts w:ascii="Times New Roman" w:eastAsia="MS Mincho" w:hAnsi="Times New Roman" w:cs="Times New Roman"/>
                <w:sz w:val="24"/>
                <w:lang w:eastAsia="en-US"/>
              </w:rPr>
            </w:pPr>
            <w:r w:rsidRPr="00EA7A76">
              <w:rPr>
                <w:rFonts w:ascii="Times New Roman" w:eastAsia="MS Mincho" w:hAnsi="Times New Roman" w:cs="Times New Roman"/>
                <w:sz w:val="24"/>
                <w:lang w:eastAsia="en-US"/>
              </w:rPr>
              <w:t xml:space="preserve">      Целите по отношение на доходността се дефинират за всеки подфонд спрямо неговия инвестиционен хоризонт и рисков профил, както следва:</w:t>
            </w:r>
          </w:p>
          <w:p w14:paraId="71F11182" w14:textId="77777777" w:rsidR="00EA7A76" w:rsidRPr="00EA7A76" w:rsidRDefault="00EA7A76" w:rsidP="003D5322">
            <w:pPr>
              <w:numPr>
                <w:ilvl w:val="0"/>
                <w:numId w:val="9"/>
              </w:numPr>
              <w:spacing w:after="200" w:line="276" w:lineRule="auto"/>
              <w:ind w:right="282"/>
              <w:jc w:val="both"/>
              <w:rPr>
                <w:rFonts w:ascii="Times New Roman" w:eastAsia="MS Mincho" w:hAnsi="Times New Roman" w:cs="Times New Roman"/>
                <w:sz w:val="24"/>
                <w:lang w:eastAsia="en-US"/>
              </w:rPr>
            </w:pPr>
            <w:r w:rsidRPr="00EA7A76">
              <w:rPr>
                <w:rFonts w:ascii="Times New Roman" w:eastAsia="MS Mincho" w:hAnsi="Times New Roman" w:cs="Times New Roman"/>
                <w:b/>
                <w:bCs/>
                <w:sz w:val="24"/>
                <w:lang w:eastAsia="en-US"/>
              </w:rPr>
              <w:t>За Консервативен подфонд:</w:t>
            </w:r>
            <w:r w:rsidRPr="00EA7A76">
              <w:rPr>
                <w:rFonts w:ascii="Times New Roman" w:eastAsia="MS Mincho" w:hAnsi="Times New Roman" w:cs="Times New Roman"/>
                <w:sz w:val="24"/>
                <w:lang w:eastAsia="en-US"/>
              </w:rPr>
              <w:t xml:space="preserve"> Постигане на доходност, покриваща нивото на инфлацията (индекса на потребителските цени – ИПЦ) и осигуряваща стабилна възвращаемост при минимална волатилност за средносрочен период (до 3 години).</w:t>
            </w:r>
          </w:p>
          <w:p w14:paraId="48399E63" w14:textId="77777777" w:rsidR="00EA7A76" w:rsidRPr="00EA7A76" w:rsidRDefault="00EA7A76" w:rsidP="003D5322">
            <w:pPr>
              <w:numPr>
                <w:ilvl w:val="0"/>
                <w:numId w:val="9"/>
              </w:numPr>
              <w:spacing w:after="200" w:line="276" w:lineRule="auto"/>
              <w:ind w:right="282"/>
              <w:jc w:val="both"/>
              <w:rPr>
                <w:rFonts w:ascii="Times New Roman" w:eastAsia="MS Mincho" w:hAnsi="Times New Roman" w:cs="Times New Roman"/>
                <w:sz w:val="24"/>
                <w:lang w:eastAsia="en-US"/>
              </w:rPr>
            </w:pPr>
            <w:r w:rsidRPr="00EA7A76">
              <w:rPr>
                <w:rFonts w:ascii="Times New Roman" w:eastAsia="MS Mincho" w:hAnsi="Times New Roman" w:cs="Times New Roman"/>
                <w:b/>
                <w:bCs/>
                <w:sz w:val="24"/>
                <w:lang w:eastAsia="en-US"/>
              </w:rPr>
              <w:t>За Балансиран подфонд:</w:t>
            </w:r>
            <w:r w:rsidRPr="00EA7A76">
              <w:rPr>
                <w:rFonts w:ascii="Times New Roman" w:eastAsia="MS Mincho" w:hAnsi="Times New Roman" w:cs="Times New Roman"/>
                <w:sz w:val="24"/>
                <w:lang w:eastAsia="en-US"/>
              </w:rPr>
              <w:t xml:space="preserve"> Постигане на реална доходност от поне </w:t>
            </w:r>
            <w:r w:rsidRPr="00EA7A76">
              <w:rPr>
                <w:rFonts w:ascii="Times New Roman" w:eastAsia="MS Mincho" w:hAnsi="Times New Roman" w:cs="Times New Roman"/>
                <w:b/>
                <w:bCs/>
                <w:sz w:val="24"/>
                <w:lang w:eastAsia="en-US"/>
              </w:rPr>
              <w:t>1.5% до 2.0%</w:t>
            </w:r>
            <w:r w:rsidRPr="00EA7A76">
              <w:rPr>
                <w:rFonts w:ascii="Times New Roman" w:eastAsia="MS Mincho" w:hAnsi="Times New Roman" w:cs="Times New Roman"/>
                <w:sz w:val="24"/>
                <w:lang w:eastAsia="en-US"/>
              </w:rPr>
              <w:t xml:space="preserve"> над инфлацията за средносрочен до дългосрочен период (от 3 до 5 години).</w:t>
            </w:r>
          </w:p>
          <w:p w14:paraId="657E2709" w14:textId="77777777" w:rsidR="00EA7A76" w:rsidRPr="00EA7A76" w:rsidRDefault="00EA7A76" w:rsidP="003D5322">
            <w:pPr>
              <w:numPr>
                <w:ilvl w:val="0"/>
                <w:numId w:val="9"/>
              </w:numPr>
              <w:spacing w:after="200" w:line="276" w:lineRule="auto"/>
              <w:ind w:right="282"/>
              <w:jc w:val="both"/>
              <w:rPr>
                <w:rFonts w:ascii="Times New Roman" w:eastAsia="MS Mincho" w:hAnsi="Times New Roman" w:cs="Times New Roman"/>
                <w:sz w:val="24"/>
                <w:lang w:eastAsia="en-US"/>
              </w:rPr>
            </w:pPr>
            <w:r w:rsidRPr="00EA7A76">
              <w:rPr>
                <w:rFonts w:ascii="Times New Roman" w:eastAsia="MS Mincho" w:hAnsi="Times New Roman" w:cs="Times New Roman"/>
                <w:b/>
                <w:bCs/>
                <w:sz w:val="24"/>
                <w:lang w:eastAsia="en-US"/>
              </w:rPr>
              <w:t>За Динамичен подфонд:</w:t>
            </w:r>
            <w:r w:rsidRPr="00EA7A76">
              <w:rPr>
                <w:rFonts w:ascii="Times New Roman" w:eastAsia="MS Mincho" w:hAnsi="Times New Roman" w:cs="Times New Roman"/>
                <w:sz w:val="24"/>
                <w:lang w:eastAsia="en-US"/>
              </w:rPr>
              <w:t xml:space="preserve"> Постигане на реална доходност над </w:t>
            </w:r>
            <w:r w:rsidRPr="00EA7A76">
              <w:rPr>
                <w:rFonts w:ascii="Times New Roman" w:eastAsia="MS Mincho" w:hAnsi="Times New Roman" w:cs="Times New Roman"/>
                <w:b/>
                <w:bCs/>
                <w:sz w:val="24"/>
                <w:lang w:eastAsia="en-US"/>
              </w:rPr>
              <w:t>2.5%</w:t>
            </w:r>
            <w:r w:rsidRPr="00EA7A76">
              <w:rPr>
                <w:rFonts w:ascii="Times New Roman" w:eastAsia="MS Mincho" w:hAnsi="Times New Roman" w:cs="Times New Roman"/>
                <w:sz w:val="24"/>
                <w:lang w:eastAsia="en-US"/>
              </w:rPr>
              <w:t xml:space="preserve"> над инфлацията в дългосрочен план (над 5 години) чрез поемане на премерена волатилност и инвестиции в класове активи с висок растеж (акции и дялови инструменти).</w:t>
            </w:r>
          </w:p>
          <w:p w14:paraId="33AC73C4" w14:textId="5454752E" w:rsidR="00EA7A76" w:rsidRPr="00EA7A76" w:rsidRDefault="00EA7A76" w:rsidP="003D5322">
            <w:pPr>
              <w:spacing w:after="200" w:line="276" w:lineRule="auto"/>
              <w:ind w:right="282" w:firstLine="360"/>
              <w:jc w:val="both"/>
              <w:rPr>
                <w:rFonts w:ascii="Times New Roman" w:eastAsia="MS Mincho" w:hAnsi="Times New Roman" w:cs="Times New Roman"/>
                <w:sz w:val="24"/>
                <w:lang w:eastAsia="en-US"/>
              </w:rPr>
            </w:pPr>
            <w:r w:rsidRPr="00EA7A76">
              <w:rPr>
                <w:rFonts w:ascii="Times New Roman" w:eastAsia="MS Mincho" w:hAnsi="Times New Roman" w:cs="Times New Roman"/>
                <w:sz w:val="24"/>
                <w:lang w:eastAsia="en-US"/>
              </w:rPr>
              <w:lastRenderedPageBreak/>
              <w:t>Инвестиционният хоризонт и рисковите ограничения за отделните подфондове са, както следва:</w:t>
            </w:r>
          </w:p>
          <w:p w14:paraId="79E1E477" w14:textId="77777777" w:rsidR="00EA7A76" w:rsidRPr="00EA7A76" w:rsidRDefault="00EA7A76" w:rsidP="003D5322">
            <w:pPr>
              <w:numPr>
                <w:ilvl w:val="0"/>
                <w:numId w:val="10"/>
              </w:numPr>
              <w:spacing w:after="200" w:line="276" w:lineRule="auto"/>
              <w:ind w:right="282"/>
              <w:jc w:val="both"/>
              <w:rPr>
                <w:rFonts w:ascii="Times New Roman" w:eastAsia="MS Mincho" w:hAnsi="Times New Roman" w:cs="Times New Roman"/>
                <w:sz w:val="24"/>
                <w:lang w:eastAsia="en-US"/>
              </w:rPr>
            </w:pPr>
            <w:r w:rsidRPr="00EA7A76">
              <w:rPr>
                <w:rFonts w:ascii="Times New Roman" w:eastAsia="MS Mincho" w:hAnsi="Times New Roman" w:cs="Times New Roman"/>
                <w:b/>
                <w:bCs/>
                <w:sz w:val="24"/>
                <w:lang w:eastAsia="en-US"/>
              </w:rPr>
              <w:t>Консервативен подфонд:</w:t>
            </w:r>
            <w:r w:rsidRPr="00EA7A76">
              <w:rPr>
                <w:rFonts w:ascii="Times New Roman" w:eastAsia="MS Mincho" w:hAnsi="Times New Roman" w:cs="Times New Roman"/>
                <w:sz w:val="24"/>
                <w:lang w:eastAsia="en-US"/>
              </w:rPr>
              <w:t xml:space="preserve"> Инвестиционен хоризонт до 3 години. Основният дял от активите се структурира в инструменти с нисък рисков профил (държавни ценни книжа, високорейтингови облигации и депозити).</w:t>
            </w:r>
          </w:p>
          <w:p w14:paraId="6A06A742" w14:textId="77777777" w:rsidR="00EA7A76" w:rsidRPr="00EA7A76" w:rsidRDefault="00EA7A76" w:rsidP="003D5322">
            <w:pPr>
              <w:numPr>
                <w:ilvl w:val="0"/>
                <w:numId w:val="10"/>
              </w:numPr>
              <w:spacing w:after="200" w:line="276" w:lineRule="auto"/>
              <w:ind w:right="282"/>
              <w:jc w:val="both"/>
              <w:rPr>
                <w:rFonts w:ascii="Times New Roman" w:eastAsia="MS Mincho" w:hAnsi="Times New Roman" w:cs="Times New Roman"/>
                <w:sz w:val="24"/>
                <w:lang w:eastAsia="en-US"/>
              </w:rPr>
            </w:pPr>
            <w:r w:rsidRPr="00EA7A76">
              <w:rPr>
                <w:rFonts w:ascii="Times New Roman" w:eastAsia="MS Mincho" w:hAnsi="Times New Roman" w:cs="Times New Roman"/>
                <w:b/>
                <w:bCs/>
                <w:sz w:val="24"/>
                <w:lang w:eastAsia="en-US"/>
              </w:rPr>
              <w:t>Балансиран подфонд:</w:t>
            </w:r>
            <w:r w:rsidRPr="00EA7A76">
              <w:rPr>
                <w:rFonts w:ascii="Times New Roman" w:eastAsia="MS Mincho" w:hAnsi="Times New Roman" w:cs="Times New Roman"/>
                <w:sz w:val="24"/>
                <w:lang w:eastAsia="en-US"/>
              </w:rPr>
              <w:t xml:space="preserve"> Инвестиционен хоризонт от 3 до 5 години. Включва балансирано разпределение между дългови и капиталови инструменти с оглед оптимално съотношение доходност/риск.</w:t>
            </w:r>
          </w:p>
          <w:p w14:paraId="1C4B7CE6" w14:textId="77777777" w:rsidR="00EA7A76" w:rsidRPr="00EA7A76" w:rsidRDefault="00EA7A76" w:rsidP="003D5322">
            <w:pPr>
              <w:numPr>
                <w:ilvl w:val="0"/>
                <w:numId w:val="10"/>
              </w:numPr>
              <w:spacing w:after="200" w:line="276" w:lineRule="auto"/>
              <w:ind w:right="282"/>
              <w:jc w:val="both"/>
              <w:rPr>
                <w:rFonts w:ascii="Times New Roman" w:eastAsia="MS Mincho" w:hAnsi="Times New Roman" w:cs="Times New Roman"/>
                <w:sz w:val="24"/>
                <w:lang w:eastAsia="en-US"/>
              </w:rPr>
            </w:pPr>
            <w:r w:rsidRPr="00EA7A76">
              <w:rPr>
                <w:rFonts w:ascii="Times New Roman" w:eastAsia="MS Mincho" w:hAnsi="Times New Roman" w:cs="Times New Roman"/>
                <w:b/>
                <w:bCs/>
                <w:sz w:val="24"/>
                <w:lang w:eastAsia="en-US"/>
              </w:rPr>
              <w:t>Динамичен подфонд:</w:t>
            </w:r>
            <w:r w:rsidRPr="00EA7A76">
              <w:rPr>
                <w:rFonts w:ascii="Times New Roman" w:eastAsia="MS Mincho" w:hAnsi="Times New Roman" w:cs="Times New Roman"/>
                <w:sz w:val="24"/>
                <w:lang w:eastAsia="en-US"/>
              </w:rPr>
              <w:t xml:space="preserve"> Инвестиционен хоризонт над 5 години. Допуска се по-висок дял на капиталови инвестиции (акции, ETF) с цел максимизиране на дългосрочната възвращаемост.</w:t>
            </w:r>
          </w:p>
          <w:p w14:paraId="170348F1" w14:textId="60E1BEB7" w:rsidR="00EA7A76" w:rsidRPr="00EA7A76" w:rsidRDefault="00EA7A76" w:rsidP="003D5322">
            <w:pPr>
              <w:spacing w:after="200" w:line="276" w:lineRule="auto"/>
              <w:ind w:right="282"/>
              <w:jc w:val="both"/>
              <w:rPr>
                <w:rFonts w:ascii="Times New Roman" w:eastAsia="MS Mincho" w:hAnsi="Times New Roman" w:cs="Times New Roman"/>
                <w:sz w:val="24"/>
                <w:lang w:eastAsia="en-US"/>
              </w:rPr>
            </w:pPr>
            <w:r w:rsidRPr="00EA7A76">
              <w:rPr>
                <w:rFonts w:ascii="Times New Roman" w:eastAsia="MS Mincho" w:hAnsi="Times New Roman" w:cs="Times New Roman"/>
                <w:sz w:val="24"/>
                <w:lang w:eastAsia="en-US"/>
              </w:rPr>
              <w:t xml:space="preserve"> </w:t>
            </w:r>
            <w:r w:rsidRPr="00EA7A76">
              <w:rPr>
                <w:rFonts w:ascii="Times New Roman" w:eastAsia="MS Mincho" w:hAnsi="Times New Roman" w:cs="Times New Roman"/>
                <w:b/>
                <w:bCs/>
                <w:sz w:val="24"/>
                <w:lang w:eastAsia="en-US"/>
              </w:rPr>
              <w:t>Ограничения, свързани с ликвидни нужди:</w:t>
            </w:r>
          </w:p>
          <w:p w14:paraId="741200AB" w14:textId="77777777" w:rsidR="00EA7A76" w:rsidRPr="00EA7A76" w:rsidRDefault="00EA7A76" w:rsidP="003D5322">
            <w:pPr>
              <w:numPr>
                <w:ilvl w:val="0"/>
                <w:numId w:val="11"/>
              </w:numPr>
              <w:tabs>
                <w:tab w:val="left" w:pos="10587"/>
              </w:tabs>
              <w:spacing w:after="200" w:line="276" w:lineRule="auto"/>
              <w:ind w:right="282"/>
              <w:jc w:val="both"/>
              <w:rPr>
                <w:rFonts w:ascii="Times New Roman" w:eastAsia="MS Mincho" w:hAnsi="Times New Roman" w:cs="Times New Roman"/>
                <w:sz w:val="24"/>
                <w:lang w:eastAsia="en-US"/>
              </w:rPr>
            </w:pPr>
            <w:r w:rsidRPr="00EA7A76">
              <w:rPr>
                <w:rFonts w:ascii="Times New Roman" w:eastAsia="MS Mincho" w:hAnsi="Times New Roman" w:cs="Times New Roman"/>
                <w:sz w:val="24"/>
                <w:lang w:eastAsia="en-US"/>
              </w:rPr>
              <w:t>За гарантиране плащанията към осигурените лица и посрещане на текущи ликвидни нужди, за всеки подфонд се поддържа минимален праг от не по-малко от 5% от активите в ликвидни финансови инструменти</w:t>
            </w:r>
            <w:r w:rsidRPr="00EA7A76">
              <w:rPr>
                <w:rFonts w:ascii="Times New Roman" w:eastAsia="MS Mincho" w:hAnsi="Times New Roman" w:cs="Times New Roman"/>
                <w:sz w:val="24"/>
                <w:lang w:val="ru-RU" w:eastAsia="en-US"/>
              </w:rPr>
              <w:t>.</w:t>
            </w:r>
          </w:p>
          <w:p w14:paraId="71B08605" w14:textId="39E960D3" w:rsidR="00EA7A76" w:rsidRPr="00EA7A76" w:rsidRDefault="00EA7A76" w:rsidP="003D5322">
            <w:pPr>
              <w:numPr>
                <w:ilvl w:val="0"/>
                <w:numId w:val="11"/>
              </w:numPr>
              <w:spacing w:after="200" w:line="276" w:lineRule="auto"/>
              <w:ind w:right="282"/>
              <w:jc w:val="both"/>
              <w:rPr>
                <w:rFonts w:ascii="Times New Roman" w:eastAsia="MS Mincho" w:hAnsi="Times New Roman" w:cs="Times New Roman"/>
                <w:sz w:val="24"/>
                <w:lang w:eastAsia="en-US"/>
              </w:rPr>
            </w:pPr>
            <w:r w:rsidRPr="00EA7A76">
              <w:rPr>
                <w:rFonts w:ascii="Times New Roman" w:eastAsia="MS Mincho" w:hAnsi="Times New Roman" w:cs="Times New Roman"/>
                <w:sz w:val="24"/>
                <w:lang w:eastAsia="en-US"/>
              </w:rPr>
              <w:t>В Консервативния подфонд дел</w:t>
            </w:r>
            <w:r w:rsidR="00556B5B">
              <w:rPr>
                <w:rFonts w:ascii="Times New Roman" w:eastAsia="MS Mincho" w:hAnsi="Times New Roman" w:cs="Times New Roman"/>
                <w:sz w:val="24"/>
                <w:lang w:eastAsia="en-US"/>
              </w:rPr>
              <w:t>ъ</w:t>
            </w:r>
            <w:r w:rsidRPr="00EA7A76">
              <w:rPr>
                <w:rFonts w:ascii="Times New Roman" w:eastAsia="MS Mincho" w:hAnsi="Times New Roman" w:cs="Times New Roman"/>
                <w:sz w:val="24"/>
                <w:lang w:eastAsia="en-US"/>
              </w:rPr>
              <w:t>т на ликвидност и високоликвидни книжа може да бъде допълнително увеличаван в зависимост от наближаването на датите за изплащане на първите пенсионирания.</w:t>
            </w:r>
          </w:p>
          <w:p w14:paraId="1C126F38" w14:textId="1F42F5F2" w:rsidR="00EA7A76" w:rsidRPr="00EA7A76" w:rsidRDefault="00EA7A76" w:rsidP="003D5322">
            <w:pPr>
              <w:spacing w:after="200" w:line="276" w:lineRule="auto"/>
              <w:ind w:right="282"/>
              <w:jc w:val="both"/>
              <w:rPr>
                <w:rFonts w:ascii="Times New Roman" w:eastAsia="MS Mincho" w:hAnsi="Times New Roman" w:cs="Times New Roman"/>
                <w:sz w:val="24"/>
                <w:lang w:eastAsia="en-US"/>
              </w:rPr>
            </w:pPr>
            <w:r w:rsidRPr="00EA7A76">
              <w:rPr>
                <w:rFonts w:ascii="Times New Roman" w:eastAsia="MS Mincho" w:hAnsi="Times New Roman" w:cs="Times New Roman"/>
                <w:b/>
                <w:bCs/>
                <w:sz w:val="24"/>
                <w:lang w:eastAsia="en-US"/>
              </w:rPr>
              <w:t>Управление на риска и рисков апетит:</w:t>
            </w:r>
          </w:p>
          <w:p w14:paraId="346FA182" w14:textId="6FFEB622" w:rsidR="00EC6264" w:rsidRPr="00D20A86" w:rsidRDefault="00EA7A76" w:rsidP="003D5322">
            <w:pPr>
              <w:spacing w:after="200" w:line="276" w:lineRule="auto"/>
              <w:ind w:right="282" w:firstLine="720"/>
              <w:jc w:val="both"/>
              <w:rPr>
                <w:rFonts w:ascii="Times New Roman" w:eastAsia="MS Mincho" w:hAnsi="Times New Roman" w:cs="Times New Roman"/>
                <w:sz w:val="24"/>
                <w:lang w:val="ru-RU" w:eastAsia="en-US"/>
              </w:rPr>
            </w:pPr>
            <w:r w:rsidRPr="00EA7A76">
              <w:rPr>
                <w:rFonts w:ascii="Times New Roman" w:eastAsia="MS Mincho" w:hAnsi="Times New Roman" w:cs="Times New Roman"/>
                <w:sz w:val="24"/>
                <w:lang w:eastAsia="en-US"/>
              </w:rPr>
              <w:t>При управлението на активите Дружеството цели постоянна оптимизация на портфейла в съотношението доходност/риск чрез диверсификация по групи активи, сектори, региони и емитенти. Рисковият апетит на всеки подфонд се определя съобразно одобрения по референтен бенчмарк</w:t>
            </w:r>
            <w:r w:rsidRPr="00EA7A76">
              <w:rPr>
                <w:rFonts w:ascii="Times New Roman" w:eastAsia="MS Mincho" w:hAnsi="Times New Roman" w:cs="Times New Roman"/>
                <w:b/>
                <w:bCs/>
                <w:sz w:val="24"/>
                <w:lang w:val="ru-RU" w:eastAsia="en-US"/>
              </w:rPr>
              <w:t>.</w:t>
            </w:r>
          </w:p>
          <w:p w14:paraId="18B65AB1" w14:textId="77777777" w:rsidR="000B41DF" w:rsidRPr="000B41DF" w:rsidRDefault="000B41DF" w:rsidP="00710351">
            <w:pPr>
              <w:widowControl w:val="0"/>
              <w:autoSpaceDE w:val="0"/>
              <w:autoSpaceDN w:val="0"/>
              <w:adjustRightInd w:val="0"/>
              <w:spacing w:after="0" w:line="240" w:lineRule="auto"/>
              <w:ind w:firstLine="480"/>
              <w:jc w:val="both"/>
              <w:rPr>
                <w:rFonts w:ascii="Times New Roman" w:hAnsi="Times New Roman" w:cs="Times New Roman"/>
                <w:b/>
                <w:bCs/>
                <w:sz w:val="24"/>
                <w:szCs w:val="24"/>
              </w:rPr>
            </w:pPr>
          </w:p>
          <w:p w14:paraId="5D129FA6" w14:textId="324E6A16" w:rsidR="00710351" w:rsidRPr="000B41DF" w:rsidRDefault="00EC6264" w:rsidP="00710351">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3</w:t>
            </w:r>
            <w:r w:rsidR="00710351" w:rsidRPr="000B41DF">
              <w:rPr>
                <w:rFonts w:ascii="Times New Roman" w:hAnsi="Times New Roman" w:cs="Times New Roman"/>
                <w:b/>
                <w:bCs/>
                <w:sz w:val="24"/>
                <w:szCs w:val="24"/>
                <w:lang w:val="x-none"/>
              </w:rPr>
              <w:t>.2. Инвестиционни ограничения съгласно инвестиционната политика на фонда</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710351" w:rsidRPr="005A51EF" w14:paraId="09897665" w14:textId="77777777" w:rsidTr="005B1C8C">
              <w:trPr>
                <w:tblCellSpacing w:w="15" w:type="dxa"/>
              </w:trPr>
              <w:tc>
                <w:tcPr>
                  <w:tcW w:w="9555" w:type="dxa"/>
                </w:tcPr>
                <w:p w14:paraId="2E8398CB" w14:textId="77777777" w:rsidR="00710351" w:rsidRDefault="00710351" w:rsidP="000A175D">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tc>
            </w:tr>
          </w:tbl>
          <w:p w14:paraId="798FC193" w14:textId="77777777" w:rsidR="00710351" w:rsidRPr="005A51EF" w:rsidRDefault="00710351" w:rsidP="00710351">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710351" w14:paraId="73A4C597" w14:textId="77777777" w:rsidTr="0091579E">
        <w:trPr>
          <w:gridBefore w:val="1"/>
          <w:gridAfter w:val="2"/>
          <w:wBefore w:w="381" w:type="dxa"/>
          <w:wAfter w:w="426" w:type="dxa"/>
          <w:tblCellSpacing w:w="15" w:type="dxa"/>
        </w:trPr>
        <w:tc>
          <w:tcPr>
            <w:tcW w:w="10601" w:type="dxa"/>
            <w:gridSpan w:val="2"/>
            <w:tcBorders>
              <w:top w:val="nil"/>
              <w:left w:val="nil"/>
              <w:bottom w:val="nil"/>
              <w:right w:val="nil"/>
            </w:tcBorders>
            <w:vAlign w:val="center"/>
          </w:tcPr>
          <w:tbl>
            <w:tblPr>
              <w:tblW w:w="9061" w:type="dxa"/>
              <w:jc w:val="center"/>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294"/>
              <w:gridCol w:w="5266"/>
              <w:gridCol w:w="3501"/>
            </w:tblGrid>
            <w:tr w:rsidR="00710351" w14:paraId="1961E596" w14:textId="77777777" w:rsidTr="005B1C8C">
              <w:trPr>
                <w:trHeight w:val="1021"/>
                <w:tblCellSpacing w:w="0" w:type="dxa"/>
                <w:jc w:val="center"/>
              </w:trPr>
              <w:tc>
                <w:tcPr>
                  <w:tcW w:w="294" w:type="dxa"/>
                  <w:tcBorders>
                    <w:top w:val="single" w:sz="6" w:space="0" w:color="A0A0A0"/>
                    <w:left w:val="single" w:sz="6" w:space="0" w:color="A0A0A0"/>
                    <w:bottom w:val="single" w:sz="6" w:space="0" w:color="F0F0F0"/>
                    <w:right w:val="single" w:sz="6" w:space="0" w:color="F0F0F0"/>
                  </w:tcBorders>
                  <w:vAlign w:val="center"/>
                </w:tcPr>
                <w:p w14:paraId="3DFDCC24"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4C8D4C9B" w14:textId="77777777" w:rsidR="00710351" w:rsidRDefault="00710351" w:rsidP="00710351">
                  <w:pPr>
                    <w:framePr w:hSpace="141" w:wrap="around" w:vAnchor="text" w:hAnchor="margin" w:x="-426" w:y="1743"/>
                    <w:widowControl w:val="0"/>
                    <w:autoSpaceDE w:val="0"/>
                    <w:autoSpaceDN w:val="0"/>
                    <w:adjustRightInd w:val="0"/>
                    <w:spacing w:after="0" w:line="240" w:lineRule="auto"/>
                    <w:suppressOverlap/>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t>№</w:t>
                  </w:r>
                </w:p>
              </w:tc>
              <w:tc>
                <w:tcPr>
                  <w:tcW w:w="5266" w:type="dxa"/>
                  <w:tcBorders>
                    <w:top w:val="single" w:sz="6" w:space="0" w:color="A0A0A0"/>
                    <w:left w:val="single" w:sz="6" w:space="0" w:color="A0A0A0"/>
                    <w:bottom w:val="single" w:sz="6" w:space="0" w:color="F0F0F0"/>
                    <w:right w:val="single" w:sz="6" w:space="0" w:color="F0F0F0"/>
                  </w:tcBorders>
                  <w:vAlign w:val="center"/>
                </w:tcPr>
                <w:p w14:paraId="63C0B3BE"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72BC6D44" w14:textId="77777777" w:rsidR="00710351" w:rsidRDefault="00710351" w:rsidP="00710351">
                  <w:pPr>
                    <w:framePr w:hSpace="141" w:wrap="around" w:vAnchor="text" w:hAnchor="margin" w:x="-426" w:y="1743"/>
                    <w:widowControl w:val="0"/>
                    <w:autoSpaceDE w:val="0"/>
                    <w:autoSpaceDN w:val="0"/>
                    <w:adjustRightInd w:val="0"/>
                    <w:spacing w:after="0" w:line="240" w:lineRule="auto"/>
                    <w:suppressOverlap/>
                    <w:jc w:val="center"/>
                    <w:rPr>
                      <w:rFonts w:ascii="Times New Roman" w:hAnsi="Times New Roman" w:cs="Times New Roman"/>
                      <w:sz w:val="24"/>
                      <w:szCs w:val="24"/>
                      <w:lang w:val="x-none"/>
                    </w:rPr>
                  </w:pPr>
                  <w:r>
                    <w:rPr>
                      <w:rFonts w:ascii="Times New Roman" w:hAnsi="Times New Roman" w:cs="Times New Roman"/>
                      <w:b/>
                      <w:bCs/>
                      <w:sz w:val="24"/>
                      <w:szCs w:val="24"/>
                      <w:lang w:val="x-none"/>
                    </w:rPr>
                    <w:t>Инвестиционни</w:t>
                  </w:r>
                  <w:r>
                    <w:rPr>
                      <w:rFonts w:ascii="Times New Roman" w:hAnsi="Times New Roman" w:cs="Times New Roman"/>
                      <w:sz w:val="24"/>
                      <w:szCs w:val="24"/>
                      <w:lang w:val="x-none"/>
                    </w:rPr>
                    <w:t xml:space="preserve"> инструменти</w:t>
                  </w:r>
                </w:p>
              </w:tc>
              <w:tc>
                <w:tcPr>
                  <w:tcW w:w="3501" w:type="dxa"/>
                  <w:tcBorders>
                    <w:top w:val="single" w:sz="6" w:space="0" w:color="A0A0A0"/>
                    <w:left w:val="single" w:sz="6" w:space="0" w:color="A0A0A0"/>
                    <w:bottom w:val="single" w:sz="6" w:space="0" w:color="F0F0F0"/>
                    <w:right w:val="single" w:sz="6" w:space="0" w:color="F0F0F0"/>
                  </w:tcBorders>
                  <w:vAlign w:val="center"/>
                </w:tcPr>
                <w:p w14:paraId="41B8C376"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7D6EA94D" w14:textId="52E4FBA3" w:rsidR="00710351" w:rsidRDefault="00710351" w:rsidP="00D20A86">
                  <w:pPr>
                    <w:framePr w:hSpace="141" w:wrap="around" w:vAnchor="text" w:hAnchor="margin" w:x="-426" w:y="1743"/>
                    <w:widowControl w:val="0"/>
                    <w:autoSpaceDE w:val="0"/>
                    <w:autoSpaceDN w:val="0"/>
                    <w:adjustRightInd w:val="0"/>
                    <w:spacing w:after="0" w:line="240" w:lineRule="auto"/>
                    <w:suppressOverlap/>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t>Инвестиционни</w:t>
                  </w:r>
                  <w:r>
                    <w:rPr>
                      <w:rFonts w:ascii="Times New Roman" w:hAnsi="Times New Roman" w:cs="Times New Roman"/>
                      <w:sz w:val="24"/>
                      <w:szCs w:val="24"/>
                      <w:lang w:val="x-none"/>
                    </w:rPr>
                    <w:t xml:space="preserve"> ограничения на </w:t>
                  </w:r>
                  <w:r w:rsidR="00D20A86">
                    <w:rPr>
                      <w:rFonts w:ascii="Times New Roman" w:hAnsi="Times New Roman" w:cs="Times New Roman"/>
                      <w:sz w:val="24"/>
                      <w:szCs w:val="24"/>
                      <w:lang w:val="x-none"/>
                    </w:rPr>
                    <w:t xml:space="preserve">за </w:t>
                  </w:r>
                  <w:r w:rsidR="00D20A86" w:rsidRPr="00D63581">
                    <w:rPr>
                      <w:rFonts w:ascii="Times New Roman" w:hAnsi="Times New Roman" w:cs="Times New Roman"/>
                      <w:b/>
                      <w:bCs/>
                      <w:sz w:val="24"/>
                      <w:szCs w:val="24"/>
                      <w:lang w:val="x-none"/>
                    </w:rPr>
                    <w:t>консервативен</w:t>
                  </w:r>
                  <w:r w:rsidR="00D20A86">
                    <w:rPr>
                      <w:rFonts w:ascii="Times New Roman" w:hAnsi="Times New Roman" w:cs="Times New Roman"/>
                      <w:sz w:val="24"/>
                      <w:szCs w:val="24"/>
                      <w:lang w:val="x-none"/>
                    </w:rPr>
                    <w:t xml:space="preserve"> подфонд.</w:t>
                  </w:r>
                  <w:r>
                    <w:rPr>
                      <w:rFonts w:ascii="Times New Roman" w:hAnsi="Times New Roman" w:cs="Times New Roman"/>
                      <w:b/>
                      <w:bCs/>
                      <w:sz w:val="24"/>
                      <w:szCs w:val="24"/>
                      <w:lang w:val="x-none"/>
                    </w:rPr>
                    <w:t xml:space="preserve">(% </w:t>
                  </w:r>
                  <w:r>
                    <w:rPr>
                      <w:rFonts w:ascii="Times New Roman" w:hAnsi="Times New Roman" w:cs="Times New Roman"/>
                      <w:sz w:val="24"/>
                      <w:szCs w:val="24"/>
                      <w:lang w:val="x-none"/>
                    </w:rPr>
                    <w:t>от активите</w:t>
                  </w:r>
                  <w:r>
                    <w:rPr>
                      <w:rFonts w:ascii="Times New Roman" w:hAnsi="Times New Roman" w:cs="Times New Roman"/>
                      <w:b/>
                      <w:bCs/>
                      <w:sz w:val="24"/>
                      <w:szCs w:val="24"/>
                      <w:lang w:val="x-none"/>
                    </w:rPr>
                    <w:t>)</w:t>
                  </w:r>
                </w:p>
              </w:tc>
            </w:tr>
            <w:tr w:rsidR="00710351" w14:paraId="151F22C7" w14:textId="77777777" w:rsidTr="005B1C8C">
              <w:trPr>
                <w:trHeight w:val="496"/>
                <w:tblCellSpacing w:w="0" w:type="dxa"/>
                <w:jc w:val="center"/>
              </w:trPr>
              <w:tc>
                <w:tcPr>
                  <w:tcW w:w="294" w:type="dxa"/>
                  <w:tcBorders>
                    <w:top w:val="single" w:sz="6" w:space="0" w:color="A0A0A0"/>
                    <w:left w:val="single" w:sz="6" w:space="0" w:color="A0A0A0"/>
                    <w:bottom w:val="single" w:sz="6" w:space="0" w:color="F0F0F0"/>
                    <w:right w:val="single" w:sz="6" w:space="0" w:color="F0F0F0"/>
                  </w:tcBorders>
                  <w:vAlign w:val="center"/>
                </w:tcPr>
                <w:p w14:paraId="5BB173A6"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41AE7E12"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5266" w:type="dxa"/>
                  <w:tcBorders>
                    <w:top w:val="single" w:sz="6" w:space="0" w:color="A0A0A0"/>
                    <w:left w:val="single" w:sz="6" w:space="0" w:color="A0A0A0"/>
                    <w:bottom w:val="single" w:sz="6" w:space="0" w:color="F0F0F0"/>
                    <w:right w:val="single" w:sz="6" w:space="0" w:color="F0F0F0"/>
                  </w:tcBorders>
                  <w:vAlign w:val="center"/>
                </w:tcPr>
                <w:p w14:paraId="5E275F6A"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27844E69"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Pr>
                      <w:rFonts w:ascii="Times New Roman" w:hAnsi="Times New Roman" w:cs="Times New Roman"/>
                      <w:sz w:val="24"/>
                      <w:szCs w:val="24"/>
                      <w:lang w:val="x-none"/>
                    </w:rPr>
                    <w:t>Дългови финансови инструменти</w:t>
                  </w:r>
                </w:p>
              </w:tc>
              <w:tc>
                <w:tcPr>
                  <w:tcW w:w="3501" w:type="dxa"/>
                  <w:tcBorders>
                    <w:top w:val="single" w:sz="6" w:space="0" w:color="A0A0A0"/>
                    <w:left w:val="single" w:sz="6" w:space="0" w:color="A0A0A0"/>
                    <w:bottom w:val="single" w:sz="6" w:space="0" w:color="F0F0F0"/>
                    <w:right w:val="single" w:sz="6" w:space="0" w:color="F0F0F0"/>
                  </w:tcBorders>
                  <w:vAlign w:val="center"/>
                </w:tcPr>
                <w:p w14:paraId="19C0D103" w14:textId="25444347" w:rsidR="00710351" w:rsidRPr="00EC6264" w:rsidRDefault="0091579E" w:rsidP="00710351">
                  <w:pPr>
                    <w:framePr w:hSpace="141" w:wrap="around" w:vAnchor="text" w:hAnchor="margin" w:x="-426" w:y="1743"/>
                    <w:widowControl w:val="0"/>
                    <w:autoSpaceDE w:val="0"/>
                    <w:autoSpaceDN w:val="0"/>
                    <w:adjustRightInd w:val="0"/>
                    <w:spacing w:after="0" w:line="240" w:lineRule="auto"/>
                    <w:ind w:firstLine="480"/>
                    <w:suppressOverlap/>
                    <w:jc w:val="center"/>
                    <w:rPr>
                      <w:rFonts w:ascii="Times New Roman" w:hAnsi="Times New Roman" w:cs="Times New Roman"/>
                      <w:sz w:val="24"/>
                      <w:szCs w:val="24"/>
                      <w:highlight w:val="green"/>
                    </w:rPr>
                  </w:pPr>
                  <w:r w:rsidRPr="0091579E">
                    <w:rPr>
                      <w:rFonts w:ascii="Times New Roman" w:hAnsi="Times New Roman" w:cs="Times New Roman"/>
                      <w:sz w:val="24"/>
                      <w:szCs w:val="24"/>
                    </w:rPr>
                    <w:t>100 %</w:t>
                  </w:r>
                </w:p>
              </w:tc>
            </w:tr>
            <w:tr w:rsidR="00710351" w14:paraId="4B8B20D6" w14:textId="77777777" w:rsidTr="005B1C8C">
              <w:trPr>
                <w:trHeight w:val="772"/>
                <w:tblCellSpacing w:w="0" w:type="dxa"/>
                <w:jc w:val="center"/>
              </w:trPr>
              <w:tc>
                <w:tcPr>
                  <w:tcW w:w="294" w:type="dxa"/>
                  <w:tcBorders>
                    <w:top w:val="single" w:sz="6" w:space="0" w:color="A0A0A0"/>
                    <w:left w:val="single" w:sz="6" w:space="0" w:color="A0A0A0"/>
                    <w:bottom w:val="single" w:sz="6" w:space="0" w:color="F0F0F0"/>
                    <w:right w:val="single" w:sz="6" w:space="0" w:color="F0F0F0"/>
                  </w:tcBorders>
                  <w:vAlign w:val="center"/>
                </w:tcPr>
                <w:p w14:paraId="6685F918"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3CB1EE87"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5266" w:type="dxa"/>
                  <w:tcBorders>
                    <w:top w:val="single" w:sz="6" w:space="0" w:color="A0A0A0"/>
                    <w:left w:val="single" w:sz="6" w:space="0" w:color="A0A0A0"/>
                    <w:bottom w:val="single" w:sz="6" w:space="0" w:color="F0F0F0"/>
                    <w:right w:val="single" w:sz="6" w:space="0" w:color="F0F0F0"/>
                  </w:tcBorders>
                  <w:vAlign w:val="center"/>
                </w:tcPr>
                <w:p w14:paraId="11187E99"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73BD66FB"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Дялови финансови инструменти (акции, права и дялове) </w:t>
                  </w:r>
                </w:p>
              </w:tc>
              <w:tc>
                <w:tcPr>
                  <w:tcW w:w="3501" w:type="dxa"/>
                  <w:tcBorders>
                    <w:top w:val="single" w:sz="6" w:space="0" w:color="A0A0A0"/>
                    <w:left w:val="single" w:sz="6" w:space="0" w:color="A0A0A0"/>
                    <w:bottom w:val="single" w:sz="6" w:space="0" w:color="F0F0F0"/>
                    <w:right w:val="single" w:sz="6" w:space="0" w:color="F0F0F0"/>
                  </w:tcBorders>
                  <w:vAlign w:val="center"/>
                </w:tcPr>
                <w:p w14:paraId="44249C40" w14:textId="2DBB9164" w:rsidR="00710351" w:rsidRPr="00EC6264" w:rsidRDefault="00147D28" w:rsidP="00710351">
                  <w:pPr>
                    <w:framePr w:hSpace="141" w:wrap="around" w:vAnchor="text" w:hAnchor="margin" w:x="-426" w:y="1743"/>
                    <w:widowControl w:val="0"/>
                    <w:autoSpaceDE w:val="0"/>
                    <w:autoSpaceDN w:val="0"/>
                    <w:adjustRightInd w:val="0"/>
                    <w:spacing w:after="0" w:line="240" w:lineRule="auto"/>
                    <w:ind w:firstLine="480"/>
                    <w:suppressOverlap/>
                    <w:jc w:val="center"/>
                    <w:rPr>
                      <w:rFonts w:ascii="Times New Roman" w:hAnsi="Times New Roman" w:cs="Times New Roman"/>
                      <w:sz w:val="24"/>
                      <w:szCs w:val="24"/>
                      <w:highlight w:val="green"/>
                    </w:rPr>
                  </w:pPr>
                  <w:r w:rsidRPr="00147D28">
                    <w:rPr>
                      <w:rFonts w:ascii="Times New Roman" w:hAnsi="Times New Roman" w:cs="Times New Roman"/>
                      <w:sz w:val="24"/>
                      <w:szCs w:val="24"/>
                    </w:rPr>
                    <w:t>От 5% до 25%</w:t>
                  </w:r>
                </w:p>
              </w:tc>
            </w:tr>
            <w:tr w:rsidR="00710351" w14:paraId="0F0C1738" w14:textId="77777777" w:rsidTr="005B1C8C">
              <w:trPr>
                <w:trHeight w:val="496"/>
                <w:tblCellSpacing w:w="0" w:type="dxa"/>
                <w:jc w:val="center"/>
              </w:trPr>
              <w:tc>
                <w:tcPr>
                  <w:tcW w:w="294" w:type="dxa"/>
                  <w:tcBorders>
                    <w:top w:val="single" w:sz="6" w:space="0" w:color="A0A0A0"/>
                    <w:left w:val="single" w:sz="6" w:space="0" w:color="A0A0A0"/>
                    <w:bottom w:val="single" w:sz="6" w:space="0" w:color="F0F0F0"/>
                    <w:right w:val="single" w:sz="6" w:space="0" w:color="F0F0F0"/>
                  </w:tcBorders>
                  <w:vAlign w:val="center"/>
                </w:tcPr>
                <w:p w14:paraId="33778690"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0B720D78"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5266" w:type="dxa"/>
                  <w:tcBorders>
                    <w:top w:val="single" w:sz="6" w:space="0" w:color="A0A0A0"/>
                    <w:left w:val="single" w:sz="6" w:space="0" w:color="A0A0A0"/>
                    <w:bottom w:val="single" w:sz="6" w:space="0" w:color="F0F0F0"/>
                    <w:right w:val="single" w:sz="6" w:space="0" w:color="F0F0F0"/>
                  </w:tcBorders>
                  <w:vAlign w:val="center"/>
                </w:tcPr>
                <w:p w14:paraId="317B6F30"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67655FEC"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Pr>
                      <w:rFonts w:ascii="Times New Roman" w:hAnsi="Times New Roman" w:cs="Times New Roman"/>
                      <w:sz w:val="24"/>
                      <w:szCs w:val="24"/>
                      <w:lang w:val="x-none"/>
                    </w:rPr>
                    <w:t>Банкови депозити</w:t>
                  </w:r>
                </w:p>
              </w:tc>
              <w:tc>
                <w:tcPr>
                  <w:tcW w:w="3501" w:type="dxa"/>
                  <w:tcBorders>
                    <w:top w:val="single" w:sz="6" w:space="0" w:color="A0A0A0"/>
                    <w:left w:val="single" w:sz="6" w:space="0" w:color="A0A0A0"/>
                    <w:bottom w:val="single" w:sz="6" w:space="0" w:color="F0F0F0"/>
                    <w:right w:val="single" w:sz="6" w:space="0" w:color="F0F0F0"/>
                  </w:tcBorders>
                  <w:vAlign w:val="center"/>
                </w:tcPr>
                <w:p w14:paraId="371DD89F" w14:textId="233B20FF" w:rsidR="00710351" w:rsidRPr="00EC6264" w:rsidRDefault="00D65974" w:rsidP="00710351">
                  <w:pPr>
                    <w:framePr w:hSpace="141" w:wrap="around" w:vAnchor="text" w:hAnchor="margin" w:x="-426" w:y="1743"/>
                    <w:widowControl w:val="0"/>
                    <w:autoSpaceDE w:val="0"/>
                    <w:autoSpaceDN w:val="0"/>
                    <w:adjustRightInd w:val="0"/>
                    <w:spacing w:after="0" w:line="240" w:lineRule="auto"/>
                    <w:ind w:firstLine="480"/>
                    <w:suppressOverlap/>
                    <w:jc w:val="center"/>
                    <w:rPr>
                      <w:rFonts w:ascii="Times New Roman" w:hAnsi="Times New Roman" w:cs="Times New Roman"/>
                      <w:sz w:val="24"/>
                      <w:szCs w:val="24"/>
                      <w:highlight w:val="green"/>
                    </w:rPr>
                  </w:pPr>
                  <w:r w:rsidRPr="00D65974">
                    <w:rPr>
                      <w:rFonts w:ascii="Times New Roman" w:hAnsi="Times New Roman" w:cs="Times New Roman"/>
                      <w:sz w:val="24"/>
                      <w:szCs w:val="24"/>
                    </w:rPr>
                    <w:t>5% в една банка с минимален кредитен рейтинг</w:t>
                  </w:r>
                </w:p>
              </w:tc>
            </w:tr>
            <w:tr w:rsidR="00710351" w14:paraId="7401B6A0" w14:textId="77777777" w:rsidTr="005B1C8C">
              <w:trPr>
                <w:trHeight w:val="510"/>
                <w:tblCellSpacing w:w="0" w:type="dxa"/>
                <w:jc w:val="center"/>
              </w:trPr>
              <w:tc>
                <w:tcPr>
                  <w:tcW w:w="294" w:type="dxa"/>
                  <w:tcBorders>
                    <w:top w:val="single" w:sz="6" w:space="0" w:color="A0A0A0"/>
                    <w:left w:val="single" w:sz="6" w:space="0" w:color="A0A0A0"/>
                    <w:bottom w:val="single" w:sz="6" w:space="0" w:color="F0F0F0"/>
                    <w:right w:val="single" w:sz="6" w:space="0" w:color="F0F0F0"/>
                  </w:tcBorders>
                  <w:vAlign w:val="center"/>
                </w:tcPr>
                <w:p w14:paraId="5DE36F72"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793759C7"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5266" w:type="dxa"/>
                  <w:tcBorders>
                    <w:top w:val="single" w:sz="6" w:space="0" w:color="A0A0A0"/>
                    <w:left w:val="single" w:sz="6" w:space="0" w:color="A0A0A0"/>
                    <w:bottom w:val="single" w:sz="6" w:space="0" w:color="F0F0F0"/>
                    <w:right w:val="single" w:sz="6" w:space="0" w:color="F0F0F0"/>
                  </w:tcBorders>
                  <w:vAlign w:val="center"/>
                </w:tcPr>
                <w:p w14:paraId="5B7C20AD"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43FE7094"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Pr>
                      <w:rFonts w:ascii="Times New Roman" w:hAnsi="Times New Roman" w:cs="Times New Roman"/>
                      <w:sz w:val="24"/>
                      <w:szCs w:val="24"/>
                      <w:lang w:val="x-none"/>
                    </w:rPr>
                    <w:t>Инвестиционни имоти</w:t>
                  </w:r>
                </w:p>
              </w:tc>
              <w:tc>
                <w:tcPr>
                  <w:tcW w:w="3501" w:type="dxa"/>
                  <w:tcBorders>
                    <w:top w:val="single" w:sz="6" w:space="0" w:color="A0A0A0"/>
                    <w:left w:val="single" w:sz="6" w:space="0" w:color="A0A0A0"/>
                    <w:bottom w:val="single" w:sz="6" w:space="0" w:color="F0F0F0"/>
                    <w:right w:val="single" w:sz="6" w:space="0" w:color="F0F0F0"/>
                  </w:tcBorders>
                  <w:vAlign w:val="center"/>
                </w:tcPr>
                <w:p w14:paraId="1331AE8B" w14:textId="78B38C00" w:rsidR="00710351" w:rsidRPr="00EC6264" w:rsidRDefault="00D65974" w:rsidP="00710351">
                  <w:pPr>
                    <w:framePr w:hSpace="141" w:wrap="around" w:vAnchor="text" w:hAnchor="margin" w:x="-426" w:y="1743"/>
                    <w:widowControl w:val="0"/>
                    <w:autoSpaceDE w:val="0"/>
                    <w:autoSpaceDN w:val="0"/>
                    <w:adjustRightInd w:val="0"/>
                    <w:spacing w:after="0" w:line="240" w:lineRule="auto"/>
                    <w:ind w:firstLine="480"/>
                    <w:suppressOverlap/>
                    <w:jc w:val="center"/>
                    <w:rPr>
                      <w:rFonts w:ascii="Times New Roman" w:hAnsi="Times New Roman" w:cs="Times New Roman"/>
                      <w:sz w:val="24"/>
                      <w:szCs w:val="24"/>
                      <w:highlight w:val="green"/>
                    </w:rPr>
                  </w:pPr>
                  <w:r w:rsidRPr="00D65974">
                    <w:rPr>
                      <w:rFonts w:ascii="Times New Roman" w:hAnsi="Times New Roman" w:cs="Times New Roman"/>
                      <w:sz w:val="24"/>
                      <w:szCs w:val="24"/>
                    </w:rPr>
                    <w:t>0</w:t>
                  </w:r>
                </w:p>
              </w:tc>
            </w:tr>
          </w:tbl>
          <w:p w14:paraId="00C817CF" w14:textId="77777777" w:rsidR="00710351" w:rsidRDefault="00710351" w:rsidP="00710351">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9061" w:type="dxa"/>
              <w:jc w:val="center"/>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294"/>
              <w:gridCol w:w="5266"/>
              <w:gridCol w:w="3501"/>
            </w:tblGrid>
            <w:tr w:rsidR="00D63581" w:rsidRPr="00D63581" w14:paraId="7F7232F5" w14:textId="77777777" w:rsidTr="00CC0940">
              <w:trPr>
                <w:trHeight w:val="1021"/>
                <w:tblCellSpacing w:w="0" w:type="dxa"/>
                <w:jc w:val="center"/>
              </w:trPr>
              <w:tc>
                <w:tcPr>
                  <w:tcW w:w="294" w:type="dxa"/>
                  <w:tcBorders>
                    <w:top w:val="single" w:sz="6" w:space="0" w:color="A0A0A0"/>
                    <w:left w:val="single" w:sz="6" w:space="0" w:color="A0A0A0"/>
                    <w:bottom w:val="single" w:sz="6" w:space="0" w:color="F0F0F0"/>
                    <w:right w:val="single" w:sz="6" w:space="0" w:color="F0F0F0"/>
                  </w:tcBorders>
                  <w:vAlign w:val="center"/>
                </w:tcPr>
                <w:p w14:paraId="68FA30FB"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6135EA9E"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b/>
                      <w:bCs/>
                      <w:sz w:val="24"/>
                      <w:szCs w:val="24"/>
                      <w:lang w:val="x-none"/>
                    </w:rPr>
                  </w:pPr>
                  <w:r w:rsidRPr="00D63581">
                    <w:rPr>
                      <w:rFonts w:ascii="Times New Roman" w:hAnsi="Times New Roman" w:cs="Times New Roman"/>
                      <w:b/>
                      <w:bCs/>
                      <w:sz w:val="24"/>
                      <w:szCs w:val="24"/>
                      <w:lang w:val="x-none"/>
                    </w:rPr>
                    <w:t>№</w:t>
                  </w:r>
                </w:p>
              </w:tc>
              <w:tc>
                <w:tcPr>
                  <w:tcW w:w="5266" w:type="dxa"/>
                  <w:tcBorders>
                    <w:top w:val="single" w:sz="6" w:space="0" w:color="A0A0A0"/>
                    <w:left w:val="single" w:sz="6" w:space="0" w:color="A0A0A0"/>
                    <w:bottom w:val="single" w:sz="6" w:space="0" w:color="F0F0F0"/>
                    <w:right w:val="single" w:sz="6" w:space="0" w:color="F0F0F0"/>
                  </w:tcBorders>
                  <w:vAlign w:val="center"/>
                </w:tcPr>
                <w:p w14:paraId="6C769CA4"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1D643957"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b/>
                      <w:bCs/>
                      <w:sz w:val="24"/>
                      <w:szCs w:val="24"/>
                      <w:lang w:val="x-none"/>
                    </w:rPr>
                    <w:t>Инвестиционни</w:t>
                  </w:r>
                  <w:r w:rsidRPr="00D63581">
                    <w:rPr>
                      <w:rFonts w:ascii="Times New Roman" w:hAnsi="Times New Roman" w:cs="Times New Roman"/>
                      <w:sz w:val="24"/>
                      <w:szCs w:val="24"/>
                      <w:lang w:val="x-none"/>
                    </w:rPr>
                    <w:t xml:space="preserve"> инструменти</w:t>
                  </w:r>
                </w:p>
              </w:tc>
              <w:tc>
                <w:tcPr>
                  <w:tcW w:w="3501" w:type="dxa"/>
                  <w:tcBorders>
                    <w:top w:val="single" w:sz="6" w:space="0" w:color="A0A0A0"/>
                    <w:left w:val="single" w:sz="6" w:space="0" w:color="A0A0A0"/>
                    <w:bottom w:val="single" w:sz="6" w:space="0" w:color="F0F0F0"/>
                    <w:right w:val="single" w:sz="6" w:space="0" w:color="F0F0F0"/>
                  </w:tcBorders>
                  <w:vAlign w:val="center"/>
                </w:tcPr>
                <w:p w14:paraId="28F87887"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5F34962D" w14:textId="3400E88D"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b/>
                      <w:bCs/>
                      <w:sz w:val="24"/>
                      <w:szCs w:val="24"/>
                      <w:lang w:val="x-none"/>
                    </w:rPr>
                  </w:pPr>
                  <w:r w:rsidRPr="00D63581">
                    <w:rPr>
                      <w:rFonts w:ascii="Times New Roman" w:hAnsi="Times New Roman" w:cs="Times New Roman"/>
                      <w:b/>
                      <w:bCs/>
                      <w:sz w:val="24"/>
                      <w:szCs w:val="24"/>
                      <w:lang w:val="x-none"/>
                    </w:rPr>
                    <w:t>Инвестиционни</w:t>
                  </w:r>
                  <w:r w:rsidRPr="00D63581">
                    <w:rPr>
                      <w:rFonts w:ascii="Times New Roman" w:hAnsi="Times New Roman" w:cs="Times New Roman"/>
                      <w:sz w:val="24"/>
                      <w:szCs w:val="24"/>
                      <w:lang w:val="x-none"/>
                    </w:rPr>
                    <w:t xml:space="preserve"> ограничения на за </w:t>
                  </w:r>
                  <w:r w:rsidRPr="00D63581">
                    <w:rPr>
                      <w:rFonts w:ascii="Times New Roman" w:hAnsi="Times New Roman" w:cs="Times New Roman"/>
                      <w:b/>
                      <w:bCs/>
                      <w:sz w:val="24"/>
                      <w:szCs w:val="24"/>
                      <w:lang w:val="x-none"/>
                    </w:rPr>
                    <w:t>балансиран</w:t>
                  </w:r>
                  <w:r>
                    <w:rPr>
                      <w:rFonts w:ascii="Times New Roman" w:hAnsi="Times New Roman" w:cs="Times New Roman"/>
                      <w:sz w:val="24"/>
                      <w:szCs w:val="24"/>
                      <w:lang w:val="x-none"/>
                    </w:rPr>
                    <w:t xml:space="preserve"> </w:t>
                  </w:r>
                  <w:r w:rsidRPr="00D63581">
                    <w:rPr>
                      <w:rFonts w:ascii="Times New Roman" w:hAnsi="Times New Roman" w:cs="Times New Roman"/>
                      <w:sz w:val="24"/>
                      <w:szCs w:val="24"/>
                      <w:lang w:val="x-none"/>
                    </w:rPr>
                    <w:t>подфонд.</w:t>
                  </w:r>
                  <w:r w:rsidR="00D65974">
                    <w:rPr>
                      <w:rFonts w:ascii="Times New Roman" w:hAnsi="Times New Roman" w:cs="Times New Roman"/>
                      <w:sz w:val="24"/>
                      <w:szCs w:val="24"/>
                      <w:lang w:val="x-none"/>
                    </w:rPr>
                    <w:t xml:space="preserve"> </w:t>
                  </w:r>
                  <w:r w:rsidRPr="00D63581">
                    <w:rPr>
                      <w:rFonts w:ascii="Times New Roman" w:hAnsi="Times New Roman" w:cs="Times New Roman"/>
                      <w:b/>
                      <w:bCs/>
                      <w:sz w:val="24"/>
                      <w:szCs w:val="24"/>
                      <w:lang w:val="x-none"/>
                    </w:rPr>
                    <w:t xml:space="preserve">(% </w:t>
                  </w:r>
                  <w:r w:rsidRPr="00D63581">
                    <w:rPr>
                      <w:rFonts w:ascii="Times New Roman" w:hAnsi="Times New Roman" w:cs="Times New Roman"/>
                      <w:sz w:val="24"/>
                      <w:szCs w:val="24"/>
                      <w:lang w:val="x-none"/>
                    </w:rPr>
                    <w:t>от активите</w:t>
                  </w:r>
                  <w:r w:rsidRPr="00D63581">
                    <w:rPr>
                      <w:rFonts w:ascii="Times New Roman" w:hAnsi="Times New Roman" w:cs="Times New Roman"/>
                      <w:b/>
                      <w:bCs/>
                      <w:sz w:val="24"/>
                      <w:szCs w:val="24"/>
                      <w:lang w:val="x-none"/>
                    </w:rPr>
                    <w:t>)</w:t>
                  </w:r>
                </w:p>
              </w:tc>
            </w:tr>
            <w:tr w:rsidR="00D63581" w:rsidRPr="00D63581" w14:paraId="4352FCDA" w14:textId="77777777" w:rsidTr="00CC0940">
              <w:trPr>
                <w:trHeight w:val="496"/>
                <w:tblCellSpacing w:w="0" w:type="dxa"/>
                <w:jc w:val="center"/>
              </w:trPr>
              <w:tc>
                <w:tcPr>
                  <w:tcW w:w="294" w:type="dxa"/>
                  <w:tcBorders>
                    <w:top w:val="single" w:sz="6" w:space="0" w:color="A0A0A0"/>
                    <w:left w:val="single" w:sz="6" w:space="0" w:color="A0A0A0"/>
                    <w:bottom w:val="single" w:sz="6" w:space="0" w:color="F0F0F0"/>
                    <w:right w:val="single" w:sz="6" w:space="0" w:color="F0F0F0"/>
                  </w:tcBorders>
                  <w:vAlign w:val="center"/>
                </w:tcPr>
                <w:p w14:paraId="5B19CF72"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08383EBB"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1</w:t>
                  </w:r>
                </w:p>
              </w:tc>
              <w:tc>
                <w:tcPr>
                  <w:tcW w:w="5266" w:type="dxa"/>
                  <w:tcBorders>
                    <w:top w:val="single" w:sz="6" w:space="0" w:color="A0A0A0"/>
                    <w:left w:val="single" w:sz="6" w:space="0" w:color="A0A0A0"/>
                    <w:bottom w:val="single" w:sz="6" w:space="0" w:color="F0F0F0"/>
                    <w:right w:val="single" w:sz="6" w:space="0" w:color="F0F0F0"/>
                  </w:tcBorders>
                  <w:vAlign w:val="center"/>
                </w:tcPr>
                <w:p w14:paraId="70CB3823"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3F359D5D"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Дългови финансови инструменти</w:t>
                  </w:r>
                </w:p>
              </w:tc>
              <w:tc>
                <w:tcPr>
                  <w:tcW w:w="3501" w:type="dxa"/>
                  <w:tcBorders>
                    <w:top w:val="single" w:sz="6" w:space="0" w:color="A0A0A0"/>
                    <w:left w:val="single" w:sz="6" w:space="0" w:color="A0A0A0"/>
                    <w:bottom w:val="single" w:sz="6" w:space="0" w:color="F0F0F0"/>
                    <w:right w:val="single" w:sz="6" w:space="0" w:color="F0F0F0"/>
                  </w:tcBorders>
                  <w:vAlign w:val="center"/>
                </w:tcPr>
                <w:p w14:paraId="06E2BC00" w14:textId="1FD1CEAD" w:rsidR="00D63581" w:rsidRPr="00D63581" w:rsidRDefault="0091579E" w:rsidP="00114B78">
                  <w:pPr>
                    <w:framePr w:hSpace="141" w:wrap="around" w:vAnchor="text" w:hAnchor="margin" w:x="-426" w:y="1743"/>
                    <w:widowControl w:val="0"/>
                    <w:autoSpaceDE w:val="0"/>
                    <w:autoSpaceDN w:val="0"/>
                    <w:adjustRightInd w:val="0"/>
                    <w:spacing w:after="0" w:line="240" w:lineRule="auto"/>
                    <w:ind w:firstLine="480"/>
                    <w:suppressOverlap/>
                    <w:jc w:val="center"/>
                    <w:rPr>
                      <w:rFonts w:ascii="Times New Roman" w:hAnsi="Times New Roman" w:cs="Times New Roman"/>
                      <w:sz w:val="24"/>
                      <w:szCs w:val="24"/>
                    </w:rPr>
                  </w:pPr>
                  <w:r>
                    <w:rPr>
                      <w:rFonts w:ascii="Times New Roman" w:hAnsi="Times New Roman" w:cs="Times New Roman"/>
                      <w:sz w:val="24"/>
                      <w:szCs w:val="24"/>
                    </w:rPr>
                    <w:t>100 %</w:t>
                  </w:r>
                </w:p>
              </w:tc>
            </w:tr>
            <w:tr w:rsidR="00D63581" w:rsidRPr="00D63581" w14:paraId="4D0CD5C1" w14:textId="77777777" w:rsidTr="00CC0940">
              <w:trPr>
                <w:trHeight w:val="772"/>
                <w:tblCellSpacing w:w="0" w:type="dxa"/>
                <w:jc w:val="center"/>
              </w:trPr>
              <w:tc>
                <w:tcPr>
                  <w:tcW w:w="294" w:type="dxa"/>
                  <w:tcBorders>
                    <w:top w:val="single" w:sz="6" w:space="0" w:color="A0A0A0"/>
                    <w:left w:val="single" w:sz="6" w:space="0" w:color="A0A0A0"/>
                    <w:bottom w:val="single" w:sz="6" w:space="0" w:color="F0F0F0"/>
                    <w:right w:val="single" w:sz="6" w:space="0" w:color="F0F0F0"/>
                  </w:tcBorders>
                  <w:vAlign w:val="center"/>
                </w:tcPr>
                <w:p w14:paraId="61BB2184"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6301BB7D"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2</w:t>
                  </w:r>
                </w:p>
              </w:tc>
              <w:tc>
                <w:tcPr>
                  <w:tcW w:w="5266" w:type="dxa"/>
                  <w:tcBorders>
                    <w:top w:val="single" w:sz="6" w:space="0" w:color="A0A0A0"/>
                    <w:left w:val="single" w:sz="6" w:space="0" w:color="A0A0A0"/>
                    <w:bottom w:val="single" w:sz="6" w:space="0" w:color="F0F0F0"/>
                    <w:right w:val="single" w:sz="6" w:space="0" w:color="F0F0F0"/>
                  </w:tcBorders>
                  <w:vAlign w:val="center"/>
                </w:tcPr>
                <w:p w14:paraId="548291E3"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30238563"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 xml:space="preserve">Дялови финансови инструменти (акции, права и дялове) </w:t>
                  </w:r>
                </w:p>
              </w:tc>
              <w:tc>
                <w:tcPr>
                  <w:tcW w:w="3501" w:type="dxa"/>
                  <w:tcBorders>
                    <w:top w:val="single" w:sz="6" w:space="0" w:color="A0A0A0"/>
                    <w:left w:val="single" w:sz="6" w:space="0" w:color="A0A0A0"/>
                    <w:bottom w:val="single" w:sz="6" w:space="0" w:color="F0F0F0"/>
                    <w:right w:val="single" w:sz="6" w:space="0" w:color="F0F0F0"/>
                  </w:tcBorders>
                  <w:vAlign w:val="center"/>
                </w:tcPr>
                <w:p w14:paraId="5DC0EB39" w14:textId="29F0F4DC" w:rsidR="00D63581" w:rsidRPr="00D63581" w:rsidRDefault="0091579E" w:rsidP="00114B78">
                  <w:pPr>
                    <w:framePr w:hSpace="141" w:wrap="around" w:vAnchor="text" w:hAnchor="margin" w:x="-426" w:y="1743"/>
                    <w:widowControl w:val="0"/>
                    <w:autoSpaceDE w:val="0"/>
                    <w:autoSpaceDN w:val="0"/>
                    <w:adjustRightInd w:val="0"/>
                    <w:spacing w:after="0" w:line="240" w:lineRule="auto"/>
                    <w:suppressOverlap/>
                    <w:jc w:val="center"/>
                    <w:rPr>
                      <w:rFonts w:ascii="Times New Roman" w:hAnsi="Times New Roman" w:cs="Times New Roman"/>
                      <w:sz w:val="24"/>
                      <w:szCs w:val="24"/>
                    </w:rPr>
                  </w:pPr>
                  <w:r w:rsidRPr="0091579E">
                    <w:rPr>
                      <w:rFonts w:ascii="Times New Roman" w:hAnsi="Times New Roman" w:cs="Times New Roman"/>
                      <w:sz w:val="24"/>
                      <w:szCs w:val="24"/>
                    </w:rPr>
                    <w:t xml:space="preserve">От </w:t>
                  </w:r>
                  <w:r>
                    <w:rPr>
                      <w:rFonts w:ascii="Times New Roman" w:hAnsi="Times New Roman" w:cs="Times New Roman"/>
                      <w:sz w:val="24"/>
                      <w:szCs w:val="24"/>
                    </w:rPr>
                    <w:t>20</w:t>
                  </w:r>
                  <w:r w:rsidRPr="0091579E">
                    <w:rPr>
                      <w:rFonts w:ascii="Times New Roman" w:hAnsi="Times New Roman" w:cs="Times New Roman"/>
                      <w:sz w:val="24"/>
                      <w:szCs w:val="24"/>
                    </w:rPr>
                    <w:t xml:space="preserve">% до </w:t>
                  </w:r>
                  <w:r>
                    <w:rPr>
                      <w:rFonts w:ascii="Times New Roman" w:hAnsi="Times New Roman" w:cs="Times New Roman"/>
                      <w:sz w:val="24"/>
                      <w:szCs w:val="24"/>
                    </w:rPr>
                    <w:t>5</w:t>
                  </w:r>
                  <w:r w:rsidRPr="0091579E">
                    <w:rPr>
                      <w:rFonts w:ascii="Times New Roman" w:hAnsi="Times New Roman" w:cs="Times New Roman"/>
                      <w:sz w:val="24"/>
                      <w:szCs w:val="24"/>
                    </w:rPr>
                    <w:t>5%</w:t>
                  </w:r>
                </w:p>
              </w:tc>
            </w:tr>
            <w:tr w:rsidR="00D63581" w:rsidRPr="00D63581" w14:paraId="2C9AC4B5" w14:textId="77777777" w:rsidTr="00CC0940">
              <w:trPr>
                <w:trHeight w:val="496"/>
                <w:tblCellSpacing w:w="0" w:type="dxa"/>
                <w:jc w:val="center"/>
              </w:trPr>
              <w:tc>
                <w:tcPr>
                  <w:tcW w:w="294" w:type="dxa"/>
                  <w:tcBorders>
                    <w:top w:val="single" w:sz="6" w:space="0" w:color="A0A0A0"/>
                    <w:left w:val="single" w:sz="6" w:space="0" w:color="A0A0A0"/>
                    <w:bottom w:val="single" w:sz="6" w:space="0" w:color="F0F0F0"/>
                    <w:right w:val="single" w:sz="6" w:space="0" w:color="F0F0F0"/>
                  </w:tcBorders>
                  <w:vAlign w:val="center"/>
                </w:tcPr>
                <w:p w14:paraId="0071241C"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0F82F53B"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3</w:t>
                  </w:r>
                </w:p>
              </w:tc>
              <w:tc>
                <w:tcPr>
                  <w:tcW w:w="5266" w:type="dxa"/>
                  <w:tcBorders>
                    <w:top w:val="single" w:sz="6" w:space="0" w:color="A0A0A0"/>
                    <w:left w:val="single" w:sz="6" w:space="0" w:color="A0A0A0"/>
                    <w:bottom w:val="single" w:sz="6" w:space="0" w:color="F0F0F0"/>
                    <w:right w:val="single" w:sz="6" w:space="0" w:color="F0F0F0"/>
                  </w:tcBorders>
                  <w:vAlign w:val="center"/>
                </w:tcPr>
                <w:p w14:paraId="2E068E9C"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4C99C229"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Банкови депозити</w:t>
                  </w:r>
                </w:p>
              </w:tc>
              <w:tc>
                <w:tcPr>
                  <w:tcW w:w="3501" w:type="dxa"/>
                  <w:tcBorders>
                    <w:top w:val="single" w:sz="6" w:space="0" w:color="A0A0A0"/>
                    <w:left w:val="single" w:sz="6" w:space="0" w:color="A0A0A0"/>
                    <w:bottom w:val="single" w:sz="6" w:space="0" w:color="F0F0F0"/>
                    <w:right w:val="single" w:sz="6" w:space="0" w:color="F0F0F0"/>
                  </w:tcBorders>
                  <w:vAlign w:val="center"/>
                </w:tcPr>
                <w:p w14:paraId="41BA8C07" w14:textId="3C947DFB" w:rsidR="00D63581" w:rsidRPr="00D63581" w:rsidRDefault="00D65974" w:rsidP="00114B78">
                  <w:pPr>
                    <w:framePr w:hSpace="141" w:wrap="around" w:vAnchor="text" w:hAnchor="margin" w:x="-426" w:y="1743"/>
                    <w:widowControl w:val="0"/>
                    <w:autoSpaceDE w:val="0"/>
                    <w:autoSpaceDN w:val="0"/>
                    <w:adjustRightInd w:val="0"/>
                    <w:spacing w:after="0" w:line="240" w:lineRule="auto"/>
                    <w:ind w:firstLine="480"/>
                    <w:suppressOverlap/>
                    <w:jc w:val="center"/>
                    <w:rPr>
                      <w:rFonts w:ascii="Times New Roman" w:hAnsi="Times New Roman" w:cs="Times New Roman"/>
                      <w:sz w:val="24"/>
                      <w:szCs w:val="24"/>
                    </w:rPr>
                  </w:pPr>
                  <w:r w:rsidRPr="00D65974">
                    <w:rPr>
                      <w:rFonts w:ascii="Times New Roman" w:hAnsi="Times New Roman" w:cs="Times New Roman"/>
                      <w:sz w:val="24"/>
                      <w:szCs w:val="24"/>
                    </w:rPr>
                    <w:t>5% в една банка с минимален кредитен рейтинг</w:t>
                  </w:r>
                </w:p>
              </w:tc>
            </w:tr>
            <w:tr w:rsidR="00D63581" w:rsidRPr="00D63581" w14:paraId="414CE89B" w14:textId="77777777" w:rsidTr="00CC0940">
              <w:trPr>
                <w:trHeight w:val="510"/>
                <w:tblCellSpacing w:w="0" w:type="dxa"/>
                <w:jc w:val="center"/>
              </w:trPr>
              <w:tc>
                <w:tcPr>
                  <w:tcW w:w="294" w:type="dxa"/>
                  <w:tcBorders>
                    <w:top w:val="single" w:sz="6" w:space="0" w:color="A0A0A0"/>
                    <w:left w:val="single" w:sz="6" w:space="0" w:color="A0A0A0"/>
                    <w:bottom w:val="single" w:sz="6" w:space="0" w:color="F0F0F0"/>
                    <w:right w:val="single" w:sz="6" w:space="0" w:color="F0F0F0"/>
                  </w:tcBorders>
                  <w:vAlign w:val="center"/>
                </w:tcPr>
                <w:p w14:paraId="48791744"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687E586D"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4</w:t>
                  </w:r>
                </w:p>
              </w:tc>
              <w:tc>
                <w:tcPr>
                  <w:tcW w:w="5266" w:type="dxa"/>
                  <w:tcBorders>
                    <w:top w:val="single" w:sz="6" w:space="0" w:color="A0A0A0"/>
                    <w:left w:val="single" w:sz="6" w:space="0" w:color="A0A0A0"/>
                    <w:bottom w:val="single" w:sz="6" w:space="0" w:color="F0F0F0"/>
                    <w:right w:val="single" w:sz="6" w:space="0" w:color="F0F0F0"/>
                  </w:tcBorders>
                  <w:vAlign w:val="center"/>
                </w:tcPr>
                <w:p w14:paraId="52134DCD"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499C8325"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Инвестиционни имоти</w:t>
                  </w:r>
                </w:p>
              </w:tc>
              <w:tc>
                <w:tcPr>
                  <w:tcW w:w="3501" w:type="dxa"/>
                  <w:tcBorders>
                    <w:top w:val="single" w:sz="6" w:space="0" w:color="A0A0A0"/>
                    <w:left w:val="single" w:sz="6" w:space="0" w:color="A0A0A0"/>
                    <w:bottom w:val="single" w:sz="6" w:space="0" w:color="F0F0F0"/>
                    <w:right w:val="single" w:sz="6" w:space="0" w:color="F0F0F0"/>
                  </w:tcBorders>
                  <w:vAlign w:val="center"/>
                </w:tcPr>
                <w:p w14:paraId="145FFBD5" w14:textId="3382E247" w:rsidR="00D63581" w:rsidRPr="00D63581" w:rsidRDefault="00D65974" w:rsidP="00114B78">
                  <w:pPr>
                    <w:framePr w:hSpace="141" w:wrap="around" w:vAnchor="text" w:hAnchor="margin" w:x="-426" w:y="1743"/>
                    <w:widowControl w:val="0"/>
                    <w:autoSpaceDE w:val="0"/>
                    <w:autoSpaceDN w:val="0"/>
                    <w:adjustRightInd w:val="0"/>
                    <w:spacing w:after="0" w:line="240" w:lineRule="auto"/>
                    <w:ind w:firstLine="480"/>
                    <w:suppressOverlap/>
                    <w:jc w:val="center"/>
                    <w:rPr>
                      <w:rFonts w:ascii="Times New Roman" w:hAnsi="Times New Roman" w:cs="Times New Roman"/>
                      <w:sz w:val="24"/>
                      <w:szCs w:val="24"/>
                    </w:rPr>
                  </w:pPr>
                  <w:r>
                    <w:rPr>
                      <w:rFonts w:ascii="Times New Roman" w:hAnsi="Times New Roman" w:cs="Times New Roman"/>
                      <w:sz w:val="24"/>
                      <w:szCs w:val="24"/>
                    </w:rPr>
                    <w:t>5%</w:t>
                  </w:r>
                </w:p>
              </w:tc>
            </w:tr>
          </w:tbl>
          <w:p w14:paraId="4D48451D" w14:textId="77777777" w:rsidR="00710351" w:rsidRDefault="00710351" w:rsidP="00710351">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9061" w:type="dxa"/>
              <w:jc w:val="center"/>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294"/>
              <w:gridCol w:w="5266"/>
              <w:gridCol w:w="3501"/>
            </w:tblGrid>
            <w:tr w:rsidR="00D63581" w:rsidRPr="00D63581" w14:paraId="794FDD97" w14:textId="77777777" w:rsidTr="00CC0940">
              <w:trPr>
                <w:trHeight w:val="1021"/>
                <w:tblCellSpacing w:w="0" w:type="dxa"/>
                <w:jc w:val="center"/>
              </w:trPr>
              <w:tc>
                <w:tcPr>
                  <w:tcW w:w="294" w:type="dxa"/>
                  <w:tcBorders>
                    <w:top w:val="single" w:sz="6" w:space="0" w:color="A0A0A0"/>
                    <w:left w:val="single" w:sz="6" w:space="0" w:color="A0A0A0"/>
                    <w:bottom w:val="single" w:sz="6" w:space="0" w:color="F0F0F0"/>
                    <w:right w:val="single" w:sz="6" w:space="0" w:color="F0F0F0"/>
                  </w:tcBorders>
                  <w:vAlign w:val="center"/>
                </w:tcPr>
                <w:p w14:paraId="17A977AD"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5B60DAB9"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b/>
                      <w:bCs/>
                      <w:sz w:val="24"/>
                      <w:szCs w:val="24"/>
                      <w:lang w:val="x-none"/>
                    </w:rPr>
                  </w:pPr>
                  <w:r w:rsidRPr="00D63581">
                    <w:rPr>
                      <w:rFonts w:ascii="Times New Roman" w:hAnsi="Times New Roman" w:cs="Times New Roman"/>
                      <w:b/>
                      <w:bCs/>
                      <w:sz w:val="24"/>
                      <w:szCs w:val="24"/>
                      <w:lang w:val="x-none"/>
                    </w:rPr>
                    <w:t>№</w:t>
                  </w:r>
                </w:p>
              </w:tc>
              <w:tc>
                <w:tcPr>
                  <w:tcW w:w="5266" w:type="dxa"/>
                  <w:tcBorders>
                    <w:top w:val="single" w:sz="6" w:space="0" w:color="A0A0A0"/>
                    <w:left w:val="single" w:sz="6" w:space="0" w:color="A0A0A0"/>
                    <w:bottom w:val="single" w:sz="6" w:space="0" w:color="F0F0F0"/>
                    <w:right w:val="single" w:sz="6" w:space="0" w:color="F0F0F0"/>
                  </w:tcBorders>
                  <w:vAlign w:val="center"/>
                </w:tcPr>
                <w:p w14:paraId="2DB3D1DC"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6686B8EA"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b/>
                      <w:bCs/>
                      <w:sz w:val="24"/>
                      <w:szCs w:val="24"/>
                      <w:lang w:val="x-none"/>
                    </w:rPr>
                    <w:t>Инвестиционни</w:t>
                  </w:r>
                  <w:r w:rsidRPr="00D63581">
                    <w:rPr>
                      <w:rFonts w:ascii="Times New Roman" w:hAnsi="Times New Roman" w:cs="Times New Roman"/>
                      <w:sz w:val="24"/>
                      <w:szCs w:val="24"/>
                      <w:lang w:val="x-none"/>
                    </w:rPr>
                    <w:t xml:space="preserve"> инструменти</w:t>
                  </w:r>
                </w:p>
              </w:tc>
              <w:tc>
                <w:tcPr>
                  <w:tcW w:w="3501" w:type="dxa"/>
                  <w:tcBorders>
                    <w:top w:val="single" w:sz="6" w:space="0" w:color="A0A0A0"/>
                    <w:left w:val="single" w:sz="6" w:space="0" w:color="A0A0A0"/>
                    <w:bottom w:val="single" w:sz="6" w:space="0" w:color="F0F0F0"/>
                    <w:right w:val="single" w:sz="6" w:space="0" w:color="F0F0F0"/>
                  </w:tcBorders>
                  <w:vAlign w:val="center"/>
                </w:tcPr>
                <w:p w14:paraId="5970DA99"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597F0782" w14:textId="75F5C530"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b/>
                      <w:bCs/>
                      <w:sz w:val="24"/>
                      <w:szCs w:val="24"/>
                      <w:lang w:val="x-none"/>
                    </w:rPr>
                  </w:pPr>
                  <w:r w:rsidRPr="00D63581">
                    <w:rPr>
                      <w:rFonts w:ascii="Times New Roman" w:hAnsi="Times New Roman" w:cs="Times New Roman"/>
                      <w:b/>
                      <w:bCs/>
                      <w:sz w:val="24"/>
                      <w:szCs w:val="24"/>
                      <w:lang w:val="x-none"/>
                    </w:rPr>
                    <w:t>Инвестиционни</w:t>
                  </w:r>
                  <w:r w:rsidRPr="00D63581">
                    <w:rPr>
                      <w:rFonts w:ascii="Times New Roman" w:hAnsi="Times New Roman" w:cs="Times New Roman"/>
                      <w:sz w:val="24"/>
                      <w:szCs w:val="24"/>
                      <w:lang w:val="x-none"/>
                    </w:rPr>
                    <w:t xml:space="preserve"> ограничения на за </w:t>
                  </w:r>
                  <w:r w:rsidRPr="00D63581">
                    <w:rPr>
                      <w:rFonts w:ascii="Times New Roman" w:hAnsi="Times New Roman" w:cs="Times New Roman"/>
                      <w:b/>
                      <w:bCs/>
                      <w:sz w:val="24"/>
                      <w:szCs w:val="24"/>
                      <w:lang w:val="x-none"/>
                    </w:rPr>
                    <w:t>динамичен</w:t>
                  </w:r>
                  <w:r>
                    <w:rPr>
                      <w:rFonts w:ascii="Times New Roman" w:hAnsi="Times New Roman" w:cs="Times New Roman"/>
                      <w:sz w:val="24"/>
                      <w:szCs w:val="24"/>
                      <w:lang w:val="x-none"/>
                    </w:rPr>
                    <w:t xml:space="preserve"> </w:t>
                  </w:r>
                  <w:r w:rsidRPr="00D63581">
                    <w:rPr>
                      <w:rFonts w:ascii="Times New Roman" w:hAnsi="Times New Roman" w:cs="Times New Roman"/>
                      <w:sz w:val="24"/>
                      <w:szCs w:val="24"/>
                      <w:lang w:val="x-none"/>
                    </w:rPr>
                    <w:t>подфонд.</w:t>
                  </w:r>
                  <w:r w:rsidRPr="00D63581">
                    <w:rPr>
                      <w:rFonts w:ascii="Times New Roman" w:hAnsi="Times New Roman" w:cs="Times New Roman"/>
                      <w:b/>
                      <w:bCs/>
                      <w:sz w:val="24"/>
                      <w:szCs w:val="24"/>
                      <w:lang w:val="x-none"/>
                    </w:rPr>
                    <w:t xml:space="preserve">(% </w:t>
                  </w:r>
                  <w:r w:rsidRPr="00D63581">
                    <w:rPr>
                      <w:rFonts w:ascii="Times New Roman" w:hAnsi="Times New Roman" w:cs="Times New Roman"/>
                      <w:sz w:val="24"/>
                      <w:szCs w:val="24"/>
                      <w:lang w:val="x-none"/>
                    </w:rPr>
                    <w:t>от активите</w:t>
                  </w:r>
                  <w:r w:rsidRPr="00D63581">
                    <w:rPr>
                      <w:rFonts w:ascii="Times New Roman" w:hAnsi="Times New Roman" w:cs="Times New Roman"/>
                      <w:b/>
                      <w:bCs/>
                      <w:sz w:val="24"/>
                      <w:szCs w:val="24"/>
                      <w:lang w:val="x-none"/>
                    </w:rPr>
                    <w:t>)</w:t>
                  </w:r>
                </w:p>
              </w:tc>
            </w:tr>
            <w:tr w:rsidR="00D63581" w:rsidRPr="00D63581" w14:paraId="0876CC2E" w14:textId="77777777" w:rsidTr="00CC0940">
              <w:trPr>
                <w:trHeight w:val="496"/>
                <w:tblCellSpacing w:w="0" w:type="dxa"/>
                <w:jc w:val="center"/>
              </w:trPr>
              <w:tc>
                <w:tcPr>
                  <w:tcW w:w="294" w:type="dxa"/>
                  <w:tcBorders>
                    <w:top w:val="single" w:sz="6" w:space="0" w:color="A0A0A0"/>
                    <w:left w:val="single" w:sz="6" w:space="0" w:color="A0A0A0"/>
                    <w:bottom w:val="single" w:sz="6" w:space="0" w:color="F0F0F0"/>
                    <w:right w:val="single" w:sz="6" w:space="0" w:color="F0F0F0"/>
                  </w:tcBorders>
                  <w:vAlign w:val="center"/>
                </w:tcPr>
                <w:p w14:paraId="07F4E21E"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589360E7"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1</w:t>
                  </w:r>
                </w:p>
              </w:tc>
              <w:tc>
                <w:tcPr>
                  <w:tcW w:w="5266" w:type="dxa"/>
                  <w:tcBorders>
                    <w:top w:val="single" w:sz="6" w:space="0" w:color="A0A0A0"/>
                    <w:left w:val="single" w:sz="6" w:space="0" w:color="A0A0A0"/>
                    <w:bottom w:val="single" w:sz="6" w:space="0" w:color="F0F0F0"/>
                    <w:right w:val="single" w:sz="6" w:space="0" w:color="F0F0F0"/>
                  </w:tcBorders>
                  <w:vAlign w:val="center"/>
                </w:tcPr>
                <w:p w14:paraId="28F96D1D"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03DBBA4B"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Дългови финансови инструменти</w:t>
                  </w:r>
                </w:p>
              </w:tc>
              <w:tc>
                <w:tcPr>
                  <w:tcW w:w="3501" w:type="dxa"/>
                  <w:tcBorders>
                    <w:top w:val="single" w:sz="6" w:space="0" w:color="A0A0A0"/>
                    <w:left w:val="single" w:sz="6" w:space="0" w:color="A0A0A0"/>
                    <w:bottom w:val="single" w:sz="6" w:space="0" w:color="F0F0F0"/>
                    <w:right w:val="single" w:sz="6" w:space="0" w:color="F0F0F0"/>
                  </w:tcBorders>
                  <w:vAlign w:val="center"/>
                </w:tcPr>
                <w:p w14:paraId="1F869109" w14:textId="38D89A60" w:rsidR="00D63581" w:rsidRPr="00D63581" w:rsidRDefault="0091579E" w:rsidP="00114B78">
                  <w:pPr>
                    <w:framePr w:hSpace="141" w:wrap="around" w:vAnchor="text" w:hAnchor="margin" w:x="-426" w:y="1743"/>
                    <w:widowControl w:val="0"/>
                    <w:autoSpaceDE w:val="0"/>
                    <w:autoSpaceDN w:val="0"/>
                    <w:adjustRightInd w:val="0"/>
                    <w:spacing w:after="0" w:line="240" w:lineRule="auto"/>
                    <w:ind w:firstLine="480"/>
                    <w:suppressOverlap/>
                    <w:jc w:val="center"/>
                    <w:rPr>
                      <w:rFonts w:ascii="Times New Roman" w:hAnsi="Times New Roman" w:cs="Times New Roman"/>
                      <w:sz w:val="24"/>
                      <w:szCs w:val="24"/>
                    </w:rPr>
                  </w:pPr>
                  <w:r>
                    <w:rPr>
                      <w:rFonts w:ascii="Times New Roman" w:hAnsi="Times New Roman" w:cs="Times New Roman"/>
                      <w:sz w:val="24"/>
                      <w:szCs w:val="24"/>
                    </w:rPr>
                    <w:t>100%</w:t>
                  </w:r>
                </w:p>
              </w:tc>
            </w:tr>
            <w:tr w:rsidR="00D63581" w:rsidRPr="00D63581" w14:paraId="7084E1C3" w14:textId="77777777" w:rsidTr="00CC0940">
              <w:trPr>
                <w:trHeight w:val="772"/>
                <w:tblCellSpacing w:w="0" w:type="dxa"/>
                <w:jc w:val="center"/>
              </w:trPr>
              <w:tc>
                <w:tcPr>
                  <w:tcW w:w="294" w:type="dxa"/>
                  <w:tcBorders>
                    <w:top w:val="single" w:sz="6" w:space="0" w:color="A0A0A0"/>
                    <w:left w:val="single" w:sz="6" w:space="0" w:color="A0A0A0"/>
                    <w:bottom w:val="single" w:sz="6" w:space="0" w:color="F0F0F0"/>
                    <w:right w:val="single" w:sz="6" w:space="0" w:color="F0F0F0"/>
                  </w:tcBorders>
                  <w:vAlign w:val="center"/>
                </w:tcPr>
                <w:p w14:paraId="5083C63E"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6A5927F1"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2</w:t>
                  </w:r>
                </w:p>
              </w:tc>
              <w:tc>
                <w:tcPr>
                  <w:tcW w:w="5266" w:type="dxa"/>
                  <w:tcBorders>
                    <w:top w:val="single" w:sz="6" w:space="0" w:color="A0A0A0"/>
                    <w:left w:val="single" w:sz="6" w:space="0" w:color="A0A0A0"/>
                    <w:bottom w:val="single" w:sz="6" w:space="0" w:color="F0F0F0"/>
                    <w:right w:val="single" w:sz="6" w:space="0" w:color="F0F0F0"/>
                  </w:tcBorders>
                  <w:vAlign w:val="center"/>
                </w:tcPr>
                <w:p w14:paraId="795E2635"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2BECC168" w14:textId="77777777" w:rsidR="00D63581" w:rsidRPr="00D63581" w:rsidRDefault="00D63581" w:rsidP="00147D28">
                  <w:pPr>
                    <w:framePr w:hSpace="141" w:wrap="around" w:vAnchor="text" w:hAnchor="margin" w:x="-426" w:y="1743"/>
                    <w:widowControl w:val="0"/>
                    <w:autoSpaceDE w:val="0"/>
                    <w:autoSpaceDN w:val="0"/>
                    <w:adjustRightInd w:val="0"/>
                    <w:spacing w:after="0" w:line="240" w:lineRule="auto"/>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 xml:space="preserve">Дялови финансови инструменти (акции, права и дялове) </w:t>
                  </w:r>
                </w:p>
              </w:tc>
              <w:tc>
                <w:tcPr>
                  <w:tcW w:w="3501" w:type="dxa"/>
                  <w:tcBorders>
                    <w:top w:val="single" w:sz="6" w:space="0" w:color="A0A0A0"/>
                    <w:left w:val="single" w:sz="6" w:space="0" w:color="A0A0A0"/>
                    <w:bottom w:val="single" w:sz="6" w:space="0" w:color="F0F0F0"/>
                    <w:right w:val="single" w:sz="6" w:space="0" w:color="F0F0F0"/>
                  </w:tcBorders>
                  <w:vAlign w:val="center"/>
                </w:tcPr>
                <w:p w14:paraId="34C479E4" w14:textId="349A7EF9" w:rsidR="00D63581" w:rsidRPr="00D63581" w:rsidRDefault="0091579E" w:rsidP="00114B78">
                  <w:pPr>
                    <w:framePr w:hSpace="141" w:wrap="around" w:vAnchor="text" w:hAnchor="margin" w:x="-426" w:y="1743"/>
                    <w:widowControl w:val="0"/>
                    <w:autoSpaceDE w:val="0"/>
                    <w:autoSpaceDN w:val="0"/>
                    <w:adjustRightInd w:val="0"/>
                    <w:spacing w:after="0" w:line="240" w:lineRule="auto"/>
                    <w:suppressOverlap/>
                    <w:jc w:val="center"/>
                    <w:rPr>
                      <w:rFonts w:ascii="Times New Roman" w:hAnsi="Times New Roman" w:cs="Times New Roman"/>
                      <w:sz w:val="24"/>
                      <w:szCs w:val="24"/>
                    </w:rPr>
                  </w:pPr>
                  <w:r>
                    <w:rPr>
                      <w:rFonts w:ascii="Times New Roman" w:hAnsi="Times New Roman" w:cs="Times New Roman"/>
                      <w:sz w:val="24"/>
                      <w:szCs w:val="24"/>
                    </w:rPr>
                    <w:t>О</w:t>
                  </w:r>
                  <w:r w:rsidRPr="0091579E">
                    <w:rPr>
                      <w:rFonts w:ascii="Times New Roman" w:hAnsi="Times New Roman" w:cs="Times New Roman"/>
                      <w:sz w:val="24"/>
                      <w:szCs w:val="24"/>
                    </w:rPr>
                    <w:t xml:space="preserve">т </w:t>
                  </w:r>
                  <w:r>
                    <w:rPr>
                      <w:rFonts w:ascii="Times New Roman" w:hAnsi="Times New Roman" w:cs="Times New Roman"/>
                      <w:sz w:val="24"/>
                      <w:szCs w:val="24"/>
                    </w:rPr>
                    <w:t>30</w:t>
                  </w:r>
                  <w:r w:rsidRPr="0091579E">
                    <w:rPr>
                      <w:rFonts w:ascii="Times New Roman" w:hAnsi="Times New Roman" w:cs="Times New Roman"/>
                      <w:sz w:val="24"/>
                      <w:szCs w:val="24"/>
                    </w:rPr>
                    <w:t xml:space="preserve">% до </w:t>
                  </w:r>
                  <w:r>
                    <w:rPr>
                      <w:rFonts w:ascii="Times New Roman" w:hAnsi="Times New Roman" w:cs="Times New Roman"/>
                      <w:sz w:val="24"/>
                      <w:szCs w:val="24"/>
                    </w:rPr>
                    <w:t>90</w:t>
                  </w:r>
                  <w:r w:rsidRPr="0091579E">
                    <w:rPr>
                      <w:rFonts w:ascii="Times New Roman" w:hAnsi="Times New Roman" w:cs="Times New Roman"/>
                      <w:sz w:val="24"/>
                      <w:szCs w:val="24"/>
                    </w:rPr>
                    <w:t>%</w:t>
                  </w:r>
                </w:p>
              </w:tc>
            </w:tr>
            <w:tr w:rsidR="00D63581" w:rsidRPr="00D63581" w14:paraId="5546C00A" w14:textId="77777777" w:rsidTr="00CC0940">
              <w:trPr>
                <w:trHeight w:val="496"/>
                <w:tblCellSpacing w:w="0" w:type="dxa"/>
                <w:jc w:val="center"/>
              </w:trPr>
              <w:tc>
                <w:tcPr>
                  <w:tcW w:w="294" w:type="dxa"/>
                  <w:tcBorders>
                    <w:top w:val="single" w:sz="6" w:space="0" w:color="A0A0A0"/>
                    <w:left w:val="single" w:sz="6" w:space="0" w:color="A0A0A0"/>
                    <w:bottom w:val="single" w:sz="6" w:space="0" w:color="F0F0F0"/>
                    <w:right w:val="single" w:sz="6" w:space="0" w:color="F0F0F0"/>
                  </w:tcBorders>
                  <w:vAlign w:val="center"/>
                </w:tcPr>
                <w:p w14:paraId="34D5F00D"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0E66E018"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3</w:t>
                  </w:r>
                </w:p>
              </w:tc>
              <w:tc>
                <w:tcPr>
                  <w:tcW w:w="5266" w:type="dxa"/>
                  <w:tcBorders>
                    <w:top w:val="single" w:sz="6" w:space="0" w:color="A0A0A0"/>
                    <w:left w:val="single" w:sz="6" w:space="0" w:color="A0A0A0"/>
                    <w:bottom w:val="single" w:sz="6" w:space="0" w:color="F0F0F0"/>
                    <w:right w:val="single" w:sz="6" w:space="0" w:color="F0F0F0"/>
                  </w:tcBorders>
                  <w:vAlign w:val="center"/>
                </w:tcPr>
                <w:p w14:paraId="1BAFA321"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3C11FB7C"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Банкови депозити</w:t>
                  </w:r>
                </w:p>
              </w:tc>
              <w:tc>
                <w:tcPr>
                  <w:tcW w:w="3501" w:type="dxa"/>
                  <w:tcBorders>
                    <w:top w:val="single" w:sz="6" w:space="0" w:color="A0A0A0"/>
                    <w:left w:val="single" w:sz="6" w:space="0" w:color="A0A0A0"/>
                    <w:bottom w:val="single" w:sz="6" w:space="0" w:color="F0F0F0"/>
                    <w:right w:val="single" w:sz="6" w:space="0" w:color="F0F0F0"/>
                  </w:tcBorders>
                  <w:vAlign w:val="center"/>
                </w:tcPr>
                <w:p w14:paraId="18E99D5D" w14:textId="64930A53" w:rsidR="00D63581" w:rsidRPr="00D63581" w:rsidRDefault="00D65974" w:rsidP="00114B78">
                  <w:pPr>
                    <w:framePr w:hSpace="141" w:wrap="around" w:vAnchor="text" w:hAnchor="margin" w:x="-426" w:y="1743"/>
                    <w:widowControl w:val="0"/>
                    <w:autoSpaceDE w:val="0"/>
                    <w:autoSpaceDN w:val="0"/>
                    <w:adjustRightInd w:val="0"/>
                    <w:spacing w:after="0" w:line="240" w:lineRule="auto"/>
                    <w:ind w:firstLine="480"/>
                    <w:suppressOverlap/>
                    <w:jc w:val="center"/>
                    <w:rPr>
                      <w:rFonts w:ascii="Times New Roman" w:hAnsi="Times New Roman" w:cs="Times New Roman"/>
                      <w:sz w:val="24"/>
                      <w:szCs w:val="24"/>
                    </w:rPr>
                  </w:pPr>
                  <w:r w:rsidRPr="00D65974">
                    <w:rPr>
                      <w:rFonts w:ascii="Times New Roman" w:hAnsi="Times New Roman" w:cs="Times New Roman"/>
                      <w:sz w:val="24"/>
                      <w:szCs w:val="24"/>
                    </w:rPr>
                    <w:t>5% в една банка с минимален кредитен рейтинг</w:t>
                  </w:r>
                </w:p>
              </w:tc>
            </w:tr>
            <w:tr w:rsidR="00D63581" w:rsidRPr="00D63581" w14:paraId="3BE573B7" w14:textId="77777777" w:rsidTr="00CC0940">
              <w:trPr>
                <w:trHeight w:val="510"/>
                <w:tblCellSpacing w:w="0" w:type="dxa"/>
                <w:jc w:val="center"/>
              </w:trPr>
              <w:tc>
                <w:tcPr>
                  <w:tcW w:w="294" w:type="dxa"/>
                  <w:tcBorders>
                    <w:top w:val="single" w:sz="6" w:space="0" w:color="A0A0A0"/>
                    <w:left w:val="single" w:sz="6" w:space="0" w:color="A0A0A0"/>
                    <w:bottom w:val="single" w:sz="6" w:space="0" w:color="F0F0F0"/>
                    <w:right w:val="single" w:sz="6" w:space="0" w:color="F0F0F0"/>
                  </w:tcBorders>
                  <w:vAlign w:val="center"/>
                </w:tcPr>
                <w:p w14:paraId="164235DF"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0519779E"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4</w:t>
                  </w:r>
                </w:p>
              </w:tc>
              <w:tc>
                <w:tcPr>
                  <w:tcW w:w="5266" w:type="dxa"/>
                  <w:tcBorders>
                    <w:top w:val="single" w:sz="6" w:space="0" w:color="A0A0A0"/>
                    <w:left w:val="single" w:sz="6" w:space="0" w:color="A0A0A0"/>
                    <w:bottom w:val="single" w:sz="6" w:space="0" w:color="F0F0F0"/>
                    <w:right w:val="single" w:sz="6" w:space="0" w:color="F0F0F0"/>
                  </w:tcBorders>
                  <w:vAlign w:val="center"/>
                </w:tcPr>
                <w:p w14:paraId="3D0EA671"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7613FFCF" w14:textId="77777777" w:rsidR="00D63581" w:rsidRPr="00D63581" w:rsidRDefault="00D63581" w:rsidP="00D6358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D63581">
                    <w:rPr>
                      <w:rFonts w:ascii="Times New Roman" w:hAnsi="Times New Roman" w:cs="Times New Roman"/>
                      <w:sz w:val="24"/>
                      <w:szCs w:val="24"/>
                      <w:lang w:val="x-none"/>
                    </w:rPr>
                    <w:t>Инвестиционни имоти</w:t>
                  </w:r>
                </w:p>
              </w:tc>
              <w:tc>
                <w:tcPr>
                  <w:tcW w:w="3501" w:type="dxa"/>
                  <w:tcBorders>
                    <w:top w:val="single" w:sz="6" w:space="0" w:color="A0A0A0"/>
                    <w:left w:val="single" w:sz="6" w:space="0" w:color="A0A0A0"/>
                    <w:bottom w:val="single" w:sz="6" w:space="0" w:color="F0F0F0"/>
                    <w:right w:val="single" w:sz="6" w:space="0" w:color="F0F0F0"/>
                  </w:tcBorders>
                  <w:vAlign w:val="center"/>
                </w:tcPr>
                <w:p w14:paraId="7849A254" w14:textId="4C429776" w:rsidR="00D63581" w:rsidRPr="00D63581" w:rsidRDefault="00D65974" w:rsidP="00114B78">
                  <w:pPr>
                    <w:framePr w:hSpace="141" w:wrap="around" w:vAnchor="text" w:hAnchor="margin" w:x="-426" w:y="1743"/>
                    <w:widowControl w:val="0"/>
                    <w:autoSpaceDE w:val="0"/>
                    <w:autoSpaceDN w:val="0"/>
                    <w:adjustRightInd w:val="0"/>
                    <w:spacing w:after="0" w:line="240" w:lineRule="auto"/>
                    <w:ind w:firstLine="480"/>
                    <w:suppressOverlap/>
                    <w:jc w:val="center"/>
                    <w:rPr>
                      <w:rFonts w:ascii="Times New Roman" w:hAnsi="Times New Roman" w:cs="Times New Roman"/>
                      <w:sz w:val="24"/>
                      <w:szCs w:val="24"/>
                    </w:rPr>
                  </w:pPr>
                  <w:r>
                    <w:rPr>
                      <w:rFonts w:ascii="Times New Roman" w:hAnsi="Times New Roman" w:cs="Times New Roman"/>
                      <w:sz w:val="24"/>
                      <w:szCs w:val="24"/>
                    </w:rPr>
                    <w:t>5%</w:t>
                  </w:r>
                </w:p>
              </w:tc>
            </w:tr>
          </w:tbl>
          <w:p w14:paraId="17460118" w14:textId="77777777" w:rsidR="00D63581" w:rsidRDefault="00D63581" w:rsidP="00710351">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91579E" w14:paraId="20B32D6E" w14:textId="77777777" w:rsidTr="0091579E">
        <w:trPr>
          <w:gridBefore w:val="1"/>
          <w:gridAfter w:val="2"/>
          <w:wBefore w:w="381" w:type="dxa"/>
          <w:wAfter w:w="426" w:type="dxa"/>
          <w:tblCellSpacing w:w="15" w:type="dxa"/>
        </w:trPr>
        <w:tc>
          <w:tcPr>
            <w:tcW w:w="10601" w:type="dxa"/>
            <w:gridSpan w:val="2"/>
            <w:tcBorders>
              <w:top w:val="nil"/>
              <w:left w:val="nil"/>
              <w:bottom w:val="nil"/>
              <w:right w:val="nil"/>
            </w:tcBorders>
            <w:vAlign w:val="center"/>
          </w:tcPr>
          <w:p w14:paraId="3B3CA5D8" w14:textId="77777777" w:rsidR="0091579E" w:rsidRDefault="0091579E" w:rsidP="00370DA1">
            <w:pPr>
              <w:widowControl w:val="0"/>
              <w:autoSpaceDE w:val="0"/>
              <w:autoSpaceDN w:val="0"/>
              <w:adjustRightInd w:val="0"/>
              <w:spacing w:after="0" w:line="240" w:lineRule="auto"/>
              <w:jc w:val="both"/>
              <w:rPr>
                <w:rFonts w:ascii="Times New Roman" w:hAnsi="Times New Roman" w:cs="Times New Roman"/>
                <w:sz w:val="24"/>
                <w:szCs w:val="24"/>
                <w:lang w:val="x-none"/>
              </w:rPr>
            </w:pPr>
          </w:p>
        </w:tc>
      </w:tr>
      <w:tr w:rsidR="00710351" w14:paraId="3C9EAF8C" w14:textId="77777777" w:rsidTr="0091579E">
        <w:tblPrEx>
          <w:tblCellMar>
            <w:left w:w="108" w:type="dxa"/>
            <w:right w:w="108" w:type="dxa"/>
          </w:tblCellMar>
        </w:tblPrEx>
        <w:trPr>
          <w:gridBefore w:val="1"/>
          <w:gridAfter w:val="3"/>
          <w:wBefore w:w="381" w:type="dxa"/>
          <w:wAfter w:w="1595" w:type="dxa"/>
          <w:tblCellSpacing w:w="15" w:type="dxa"/>
        </w:trPr>
        <w:tc>
          <w:tcPr>
            <w:tcW w:w="9432" w:type="dxa"/>
            <w:tcBorders>
              <w:top w:val="nil"/>
              <w:left w:val="nil"/>
              <w:bottom w:val="nil"/>
              <w:right w:val="nil"/>
            </w:tcBorders>
            <w:vAlign w:val="center"/>
          </w:tcPr>
          <w:p w14:paraId="079A1184" w14:textId="189DBFD2" w:rsidR="00C47844" w:rsidRDefault="00C47844" w:rsidP="00710351">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r w:rsidR="00710351" w14:paraId="62CE2655" w14:textId="77777777" w:rsidTr="0091579E">
        <w:trPr>
          <w:gridBefore w:val="1"/>
          <w:wBefore w:w="381" w:type="dxa"/>
          <w:tblCellSpacing w:w="15" w:type="dxa"/>
        </w:trPr>
        <w:tc>
          <w:tcPr>
            <w:tcW w:w="11057" w:type="dxa"/>
            <w:gridSpan w:val="4"/>
            <w:tcBorders>
              <w:top w:val="nil"/>
              <w:left w:val="nil"/>
              <w:bottom w:val="nil"/>
              <w:right w:val="nil"/>
            </w:tcBorders>
            <w:vAlign w:val="center"/>
          </w:tcPr>
          <w:p w14:paraId="71E2B31B" w14:textId="77777777" w:rsidR="00015FE1" w:rsidRPr="00015FE1" w:rsidRDefault="00015FE1" w:rsidP="000B41DF">
            <w:pPr>
              <w:widowControl w:val="0"/>
              <w:autoSpaceDE w:val="0"/>
              <w:autoSpaceDN w:val="0"/>
              <w:adjustRightInd w:val="0"/>
              <w:spacing w:after="0" w:line="240" w:lineRule="auto"/>
              <w:rPr>
                <w:rFonts w:ascii="Times New Roman" w:hAnsi="Times New Roman" w:cs="Times New Roman"/>
                <w:b/>
                <w:bCs/>
                <w:lang w:val="x-none"/>
              </w:rPr>
            </w:pPr>
          </w:p>
          <w:p w14:paraId="26749D95" w14:textId="77942EDE" w:rsidR="00710351" w:rsidRPr="00F60146" w:rsidRDefault="00710351" w:rsidP="00F60146">
            <w:pPr>
              <w:widowControl w:val="0"/>
              <w:autoSpaceDE w:val="0"/>
              <w:autoSpaceDN w:val="0"/>
              <w:adjustRightInd w:val="0"/>
              <w:spacing w:after="0" w:line="240" w:lineRule="auto"/>
              <w:ind w:right="858" w:firstLine="480"/>
              <w:jc w:val="both"/>
              <w:rPr>
                <w:rFonts w:ascii="Times New Roman" w:hAnsi="Times New Roman" w:cs="Times New Roman"/>
                <w:i/>
                <w:iCs/>
                <w:sz w:val="24"/>
                <w:szCs w:val="24"/>
                <w:lang w:val="en-US"/>
              </w:rPr>
            </w:pPr>
            <w:r>
              <w:rPr>
                <w:rFonts w:ascii="Times New Roman" w:hAnsi="Times New Roman" w:cs="Times New Roman"/>
                <w:sz w:val="24"/>
                <w:szCs w:val="24"/>
                <w:lang w:val="x-none"/>
              </w:rPr>
              <w:t>Инвестиционната политика на пенсионния фонд, измененията в основните цели и ограничения на инвестиционната дейност, както и значението на показателите за постигнатата доходност и равнището на инвестиционния риск, са достъпни в офисите на дружеството и на неговата страница в интернет (</w:t>
            </w:r>
            <w:r w:rsidR="000B41DF">
              <w:fldChar w:fldCharType="begin"/>
            </w:r>
            <w:r w:rsidR="000B41DF">
              <w:instrText>HYPERLINK "http://www.budeshte.bg"</w:instrText>
            </w:r>
            <w:r w:rsidR="000B41DF">
              <w:fldChar w:fldCharType="separate"/>
            </w:r>
            <w:r w:rsidR="000B41DF" w:rsidRPr="007064A3">
              <w:rPr>
                <w:rStyle w:val="Hyperlink"/>
                <w:rFonts w:ascii="Times New Roman" w:hAnsi="Times New Roman" w:cs="Times New Roman"/>
                <w:sz w:val="24"/>
                <w:szCs w:val="24"/>
                <w:lang w:val="x-none"/>
              </w:rPr>
              <w:t>www</w:t>
            </w:r>
            <w:r w:rsidR="000B41DF" w:rsidRPr="007064A3">
              <w:rPr>
                <w:rStyle w:val="Hyperlink"/>
                <w:rFonts w:ascii="Times New Roman" w:hAnsi="Times New Roman" w:cs="Times New Roman"/>
                <w:i/>
                <w:iCs/>
                <w:sz w:val="24"/>
                <w:szCs w:val="24"/>
              </w:rPr>
              <w:t>.</w:t>
            </w:r>
            <w:proofErr w:type="spellStart"/>
            <w:r w:rsidR="000B41DF" w:rsidRPr="007064A3">
              <w:rPr>
                <w:rStyle w:val="Hyperlink"/>
                <w:rFonts w:ascii="Times New Roman" w:hAnsi="Times New Roman" w:cs="Times New Roman"/>
                <w:i/>
                <w:iCs/>
                <w:sz w:val="24"/>
                <w:szCs w:val="24"/>
                <w:lang w:val="en-GB"/>
              </w:rPr>
              <w:t>budeshte</w:t>
            </w:r>
            <w:proofErr w:type="spellEnd"/>
            <w:r w:rsidR="000B41DF" w:rsidRPr="007833DF">
              <w:rPr>
                <w:rStyle w:val="Hyperlink"/>
                <w:rFonts w:ascii="Times New Roman" w:hAnsi="Times New Roman" w:cs="Times New Roman"/>
                <w:i/>
                <w:iCs/>
                <w:sz w:val="24"/>
                <w:szCs w:val="24"/>
                <w:lang w:val="ru-RU"/>
              </w:rPr>
              <w:t>.</w:t>
            </w:r>
            <w:proofErr w:type="spellStart"/>
            <w:r w:rsidR="000B41DF" w:rsidRPr="007064A3">
              <w:rPr>
                <w:rStyle w:val="Hyperlink"/>
                <w:rFonts w:ascii="Times New Roman" w:hAnsi="Times New Roman" w:cs="Times New Roman"/>
                <w:i/>
                <w:iCs/>
                <w:sz w:val="24"/>
                <w:szCs w:val="24"/>
                <w:lang w:val="en-GB"/>
              </w:rPr>
              <w:t>bg</w:t>
            </w:r>
            <w:proofErr w:type="spellEnd"/>
            <w:r w:rsidR="000B41DF">
              <w:fldChar w:fldCharType="end"/>
            </w:r>
            <w:r w:rsidR="000B41DF">
              <w:rPr>
                <w:rFonts w:ascii="Times New Roman" w:hAnsi="Times New Roman" w:cs="Times New Roman"/>
                <w:sz w:val="24"/>
                <w:szCs w:val="24"/>
                <w:lang w:val="x-none"/>
              </w:rPr>
              <w:t>).</w:t>
            </w:r>
          </w:p>
        </w:tc>
      </w:tr>
      <w:tr w:rsidR="00710351" w14:paraId="624AF9DD" w14:textId="77777777" w:rsidTr="0091579E">
        <w:trPr>
          <w:gridBefore w:val="1"/>
          <w:gridAfter w:val="2"/>
          <w:wBefore w:w="381" w:type="dxa"/>
          <w:wAfter w:w="426" w:type="dxa"/>
          <w:tblCellSpacing w:w="15" w:type="dxa"/>
        </w:trPr>
        <w:tc>
          <w:tcPr>
            <w:tcW w:w="10601" w:type="dxa"/>
            <w:gridSpan w:val="2"/>
            <w:tcBorders>
              <w:top w:val="nil"/>
              <w:left w:val="nil"/>
              <w:bottom w:val="nil"/>
              <w:right w:val="nil"/>
            </w:tcBorders>
            <w:vAlign w:val="center"/>
          </w:tcPr>
          <w:p w14:paraId="19A1767B" w14:textId="77777777" w:rsidR="00710351" w:rsidRDefault="00710351" w:rsidP="00710351">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r w:rsidR="00710351" w14:paraId="56845219" w14:textId="77777777" w:rsidTr="0091579E">
        <w:trPr>
          <w:gridBefore w:val="1"/>
          <w:wBefore w:w="381" w:type="dxa"/>
          <w:tblCellSpacing w:w="15" w:type="dxa"/>
        </w:trPr>
        <w:tc>
          <w:tcPr>
            <w:tcW w:w="11057" w:type="dxa"/>
            <w:gridSpan w:val="4"/>
            <w:tcBorders>
              <w:top w:val="nil"/>
              <w:left w:val="nil"/>
              <w:bottom w:val="nil"/>
              <w:right w:val="nil"/>
            </w:tcBorders>
            <w:vAlign w:val="center"/>
          </w:tcPr>
          <w:p w14:paraId="7160816D" w14:textId="77777777" w:rsidR="00710351" w:rsidRDefault="00710351" w:rsidP="00710351">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p>
          <w:p w14:paraId="1E523340" w14:textId="77777777" w:rsidR="00710351" w:rsidRDefault="00710351" w:rsidP="00710351">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11. Гаранции</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710351" w14:paraId="17119F7B" w14:textId="77777777" w:rsidTr="005B1C8C">
              <w:trPr>
                <w:tblCellSpacing w:w="15" w:type="dxa"/>
              </w:trPr>
              <w:tc>
                <w:tcPr>
                  <w:tcW w:w="9555" w:type="dxa"/>
                </w:tcPr>
                <w:p w14:paraId="227FACB7" w14:textId="30CD3BB1" w:rsidR="00710351" w:rsidRDefault="00E40E1F" w:rsidP="000A175D">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r w:rsidRPr="00E40E1F">
                    <w:rPr>
                      <w:rFonts w:ascii="Times New Roman" w:eastAsia="Times New Roman" w:hAnsi="Times New Roman" w:cs="Times New Roman"/>
                      <w:sz w:val="24"/>
                      <w:szCs w:val="24"/>
                      <w14:ligatures w14:val="standardContextual"/>
                    </w:rPr>
                    <w:t>За лицата, които се осигуряват в универсален пенсионен фонд, дружеството гарантира брутния размер на преведените по индивидуалните им партиди осигурителни вноски. Тази гаранция се прилага при определянето на пенсията Ви, съответно при еднократното или разсрочено изплащане на средствата при придобито право на пенсия от универсален пенсионен фонд. Тя остава в сила за цялата Ви партида, независимо от разпределението и движението на средствата Ви между отделните подфондове (независимо дали това е станало по Ваш личен избор или чрез автоматичното служебно разпределение спрямо възрастта Ви).</w:t>
                  </w:r>
                </w:p>
              </w:tc>
            </w:tr>
          </w:tbl>
          <w:p w14:paraId="1A1FF19A" w14:textId="314E6E4B" w:rsidR="00710351" w:rsidRDefault="00710351" w:rsidP="00710351">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710351" w14:paraId="70206698" w14:textId="77777777" w:rsidTr="0091579E">
        <w:trPr>
          <w:gridBefore w:val="1"/>
          <w:gridAfter w:val="2"/>
          <w:wBefore w:w="381" w:type="dxa"/>
          <w:wAfter w:w="426" w:type="dxa"/>
          <w:tblCellSpacing w:w="15" w:type="dxa"/>
        </w:trPr>
        <w:tc>
          <w:tcPr>
            <w:tcW w:w="10601" w:type="dxa"/>
            <w:gridSpan w:val="2"/>
            <w:tcBorders>
              <w:top w:val="nil"/>
              <w:left w:val="nil"/>
              <w:bottom w:val="nil"/>
              <w:right w:val="nil"/>
            </w:tcBorders>
            <w:vAlign w:val="center"/>
          </w:tcPr>
          <w:tbl>
            <w:tblPr>
              <w:tblW w:w="9541"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9541"/>
            </w:tblGrid>
            <w:tr w:rsidR="00710351" w14:paraId="24E1EAAD" w14:textId="77777777" w:rsidTr="005B1C8C">
              <w:trPr>
                <w:trHeight w:val="2776"/>
                <w:tblCellSpacing w:w="0" w:type="dxa"/>
              </w:trPr>
              <w:tc>
                <w:tcPr>
                  <w:tcW w:w="9541" w:type="dxa"/>
                  <w:tcBorders>
                    <w:top w:val="single" w:sz="6" w:space="0" w:color="A0A0A0"/>
                    <w:left w:val="single" w:sz="6" w:space="0" w:color="A0A0A0"/>
                    <w:bottom w:val="single" w:sz="6" w:space="0" w:color="F0F0F0"/>
                    <w:right w:val="single" w:sz="6" w:space="0" w:color="F0F0F0"/>
                  </w:tcBorders>
                  <w:vAlign w:val="center"/>
                </w:tcPr>
                <w:p w14:paraId="2D4E68EB" w14:textId="7383E4C0"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341BBF10" w14:textId="1905BCD3" w:rsidR="00710351" w:rsidRPr="000B41DF" w:rsidRDefault="00710351" w:rsidP="00710351">
                  <w:pPr>
                    <w:framePr w:hSpace="141" w:wrap="around" w:vAnchor="text" w:hAnchor="margin" w:x="-426" w:y="1743"/>
                    <w:shd w:val="clear" w:color="auto" w:fill="FFFFFF"/>
                    <w:spacing w:before="226" w:line="226" w:lineRule="exact"/>
                    <w:ind w:left="110"/>
                    <w:suppressOverlap/>
                    <w:rPr>
                      <w:rFonts w:ascii="Times New Roman" w:hAnsi="Times New Roman" w:cs="Times New Roman"/>
                      <w:sz w:val="24"/>
                      <w:szCs w:val="24"/>
                    </w:rPr>
                  </w:pPr>
                  <w:r w:rsidRPr="000B41DF">
                    <w:rPr>
                      <w:rFonts w:ascii="Times New Roman" w:hAnsi="Times New Roman" w:cs="Times New Roman"/>
                      <w:color w:val="000000"/>
                      <w:sz w:val="24"/>
                      <w:szCs w:val="24"/>
                    </w:rPr>
                    <w:t xml:space="preserve">Вие можете да получите допълнителна информация за дейността на </w:t>
                  </w:r>
                  <w:r w:rsidRPr="007833DF">
                    <w:rPr>
                      <w:rFonts w:ascii="Times New Roman" w:hAnsi="Times New Roman" w:cs="Times New Roman"/>
                      <w:color w:val="000000"/>
                      <w:sz w:val="24"/>
                      <w:szCs w:val="24"/>
                      <w:lang w:val="ru-RU"/>
                    </w:rPr>
                    <w:t>“</w:t>
                  </w:r>
                  <w:r w:rsidRPr="000B41DF">
                    <w:rPr>
                      <w:rFonts w:ascii="Times New Roman" w:hAnsi="Times New Roman" w:cs="Times New Roman"/>
                      <w:color w:val="000000"/>
                      <w:sz w:val="24"/>
                      <w:szCs w:val="24"/>
                    </w:rPr>
                    <w:t>ПОД-Бъдеще</w:t>
                  </w:r>
                  <w:r w:rsidRPr="007833DF">
                    <w:rPr>
                      <w:rFonts w:ascii="Times New Roman" w:hAnsi="Times New Roman" w:cs="Times New Roman"/>
                      <w:color w:val="000000"/>
                      <w:sz w:val="24"/>
                      <w:szCs w:val="24"/>
                      <w:lang w:val="ru-RU"/>
                    </w:rPr>
                    <w:t>”</w:t>
                  </w:r>
                  <w:r w:rsidRPr="000B41DF">
                    <w:rPr>
                      <w:rFonts w:ascii="Times New Roman" w:hAnsi="Times New Roman" w:cs="Times New Roman"/>
                      <w:color w:val="000000"/>
                      <w:sz w:val="24"/>
                      <w:szCs w:val="24"/>
                    </w:rPr>
                    <w:t>АД</w:t>
                  </w:r>
                </w:p>
                <w:p w14:paraId="277D8B6D" w14:textId="2E9290B6" w:rsidR="00710351" w:rsidRPr="000B41DF" w:rsidRDefault="00710351" w:rsidP="00710351">
                  <w:pPr>
                    <w:framePr w:hSpace="141" w:wrap="around" w:vAnchor="text" w:hAnchor="margin" w:x="-426" w:y="1743"/>
                    <w:widowControl w:val="0"/>
                    <w:numPr>
                      <w:ilvl w:val="0"/>
                      <w:numId w:val="2"/>
                    </w:numPr>
                    <w:shd w:val="clear" w:color="auto" w:fill="FFFFFF"/>
                    <w:tabs>
                      <w:tab w:val="left" w:pos="226"/>
                    </w:tabs>
                    <w:autoSpaceDE w:val="0"/>
                    <w:autoSpaceDN w:val="0"/>
                    <w:adjustRightInd w:val="0"/>
                    <w:spacing w:after="0" w:line="226" w:lineRule="exact"/>
                    <w:ind w:left="110"/>
                    <w:suppressOverlap/>
                    <w:rPr>
                      <w:rFonts w:ascii="Times New Roman" w:hAnsi="Times New Roman" w:cs="Times New Roman"/>
                      <w:color w:val="000000"/>
                      <w:sz w:val="24"/>
                      <w:szCs w:val="24"/>
                    </w:rPr>
                  </w:pPr>
                  <w:r w:rsidRPr="000B41DF">
                    <w:rPr>
                      <w:rFonts w:ascii="Times New Roman" w:hAnsi="Times New Roman" w:cs="Times New Roman"/>
                      <w:color w:val="000000"/>
                      <w:sz w:val="24"/>
                      <w:szCs w:val="24"/>
                    </w:rPr>
                    <w:t>на тел. 0</w:t>
                  </w:r>
                  <w:r w:rsidRPr="000B41DF">
                    <w:rPr>
                      <w:rFonts w:ascii="Times New Roman" w:hAnsi="Times New Roman" w:cs="Times New Roman"/>
                      <w:color w:val="000000"/>
                      <w:sz w:val="24"/>
                      <w:szCs w:val="24"/>
                      <w:lang w:val="en-US"/>
                    </w:rPr>
                    <w:t>700 14 250</w:t>
                  </w:r>
                  <w:r w:rsidRPr="000B41DF">
                    <w:rPr>
                      <w:rFonts w:ascii="Times New Roman" w:hAnsi="Times New Roman" w:cs="Times New Roman"/>
                      <w:color w:val="000000"/>
                      <w:sz w:val="24"/>
                      <w:szCs w:val="24"/>
                    </w:rPr>
                    <w:t>;</w:t>
                  </w:r>
                </w:p>
                <w:p w14:paraId="165A9A6F" w14:textId="56A42857" w:rsidR="00710351" w:rsidRPr="000B41DF" w:rsidRDefault="00710351" w:rsidP="00710351">
                  <w:pPr>
                    <w:framePr w:hSpace="141" w:wrap="around" w:vAnchor="text" w:hAnchor="margin" w:x="-426" w:y="1743"/>
                    <w:widowControl w:val="0"/>
                    <w:numPr>
                      <w:ilvl w:val="0"/>
                      <w:numId w:val="2"/>
                    </w:numPr>
                    <w:shd w:val="clear" w:color="auto" w:fill="FFFFFF"/>
                    <w:tabs>
                      <w:tab w:val="left" w:pos="226"/>
                      <w:tab w:val="left" w:leader="dot" w:pos="907"/>
                    </w:tabs>
                    <w:autoSpaceDE w:val="0"/>
                    <w:autoSpaceDN w:val="0"/>
                    <w:adjustRightInd w:val="0"/>
                    <w:spacing w:after="0" w:line="226" w:lineRule="exact"/>
                    <w:ind w:left="110"/>
                    <w:suppressOverlap/>
                    <w:rPr>
                      <w:rFonts w:ascii="Times New Roman" w:hAnsi="Times New Roman" w:cs="Times New Roman"/>
                      <w:color w:val="000000"/>
                      <w:sz w:val="24"/>
                      <w:szCs w:val="24"/>
                    </w:rPr>
                  </w:pPr>
                  <w:r w:rsidRPr="000B41DF">
                    <w:rPr>
                      <w:rFonts w:ascii="Times New Roman" w:hAnsi="Times New Roman" w:cs="Times New Roman"/>
                      <w:color w:val="000000"/>
                      <w:spacing w:val="-4"/>
                      <w:sz w:val="24"/>
                      <w:szCs w:val="24"/>
                      <w:lang w:val="en-US"/>
                    </w:rPr>
                    <w:t>www.budeshte.bg</w:t>
                  </w:r>
                  <w:r w:rsidRPr="000B41DF">
                    <w:rPr>
                      <w:rFonts w:ascii="Times New Roman" w:hAnsi="Times New Roman" w:cs="Times New Roman"/>
                      <w:color w:val="000000"/>
                      <w:spacing w:val="-1"/>
                      <w:sz w:val="24"/>
                      <w:szCs w:val="24"/>
                    </w:rPr>
                    <w:t>;</w:t>
                  </w:r>
                </w:p>
                <w:p w14:paraId="2CE352E4" w14:textId="6D1520D4" w:rsidR="00710351" w:rsidRPr="000B41DF" w:rsidRDefault="00710351" w:rsidP="00710351">
                  <w:pPr>
                    <w:framePr w:hSpace="141" w:wrap="around" w:vAnchor="text" w:hAnchor="margin" w:x="-426" w:y="1743"/>
                    <w:widowControl w:val="0"/>
                    <w:numPr>
                      <w:ilvl w:val="0"/>
                      <w:numId w:val="2"/>
                    </w:numPr>
                    <w:shd w:val="clear" w:color="auto" w:fill="FFFFFF"/>
                    <w:tabs>
                      <w:tab w:val="left" w:pos="226"/>
                    </w:tabs>
                    <w:autoSpaceDE w:val="0"/>
                    <w:autoSpaceDN w:val="0"/>
                    <w:adjustRightInd w:val="0"/>
                    <w:spacing w:after="0" w:line="226" w:lineRule="exact"/>
                    <w:ind w:left="110"/>
                    <w:suppressOverlap/>
                    <w:rPr>
                      <w:rFonts w:ascii="Times New Roman" w:hAnsi="Times New Roman" w:cs="Times New Roman"/>
                      <w:color w:val="000000"/>
                      <w:sz w:val="24"/>
                      <w:szCs w:val="24"/>
                    </w:rPr>
                  </w:pPr>
                  <w:r w:rsidRPr="000B41DF">
                    <w:rPr>
                      <w:rFonts w:ascii="Times New Roman" w:hAnsi="Times New Roman" w:cs="Times New Roman"/>
                      <w:color w:val="000000"/>
                      <w:sz w:val="24"/>
                      <w:szCs w:val="24"/>
                    </w:rPr>
                    <w:t>от неговите осигурителни посредници и служители;</w:t>
                  </w:r>
                </w:p>
                <w:p w14:paraId="27EFC202" w14:textId="59D6CCC5" w:rsidR="00710351" w:rsidRPr="000B41DF" w:rsidRDefault="00710351" w:rsidP="00710351">
                  <w:pPr>
                    <w:framePr w:hSpace="141" w:wrap="around" w:vAnchor="text" w:hAnchor="margin" w:x="-426" w:y="1743"/>
                    <w:widowControl w:val="0"/>
                    <w:numPr>
                      <w:ilvl w:val="0"/>
                      <w:numId w:val="2"/>
                    </w:numPr>
                    <w:shd w:val="clear" w:color="auto" w:fill="FFFFFF"/>
                    <w:tabs>
                      <w:tab w:val="left" w:pos="226"/>
                    </w:tabs>
                    <w:autoSpaceDE w:val="0"/>
                    <w:autoSpaceDN w:val="0"/>
                    <w:adjustRightInd w:val="0"/>
                    <w:spacing w:after="0" w:line="226" w:lineRule="exact"/>
                    <w:ind w:left="110"/>
                    <w:suppressOverlap/>
                    <w:rPr>
                      <w:rFonts w:ascii="Times New Roman" w:hAnsi="Times New Roman" w:cs="Times New Roman"/>
                      <w:color w:val="000000"/>
                      <w:sz w:val="24"/>
                      <w:szCs w:val="24"/>
                    </w:rPr>
                  </w:pPr>
                  <w:r w:rsidRPr="000B41DF">
                    <w:rPr>
                      <w:rFonts w:ascii="Times New Roman" w:hAnsi="Times New Roman" w:cs="Times New Roman"/>
                      <w:color w:val="000000"/>
                      <w:sz w:val="24"/>
                      <w:szCs w:val="24"/>
                    </w:rPr>
                    <w:t>от Комисията за финансов надзор (</w:t>
                  </w:r>
                  <w:hyperlink r:id="rId7" w:history="1">
                    <w:r w:rsidRPr="000B41DF">
                      <w:rPr>
                        <w:rFonts w:ascii="Times New Roman" w:hAnsi="Times New Roman" w:cs="Times New Roman"/>
                        <w:color w:val="000080"/>
                        <w:sz w:val="24"/>
                        <w:szCs w:val="24"/>
                        <w:u w:val="single"/>
                      </w:rPr>
                      <w:t>www.fsc.bg</w:t>
                    </w:r>
                  </w:hyperlink>
                  <w:r w:rsidRPr="000B41DF">
                    <w:rPr>
                      <w:rFonts w:ascii="Times New Roman" w:hAnsi="Times New Roman" w:cs="Times New Roman"/>
                      <w:color w:val="000000"/>
                      <w:sz w:val="24"/>
                      <w:szCs w:val="24"/>
                    </w:rPr>
                    <w:t>).</w:t>
                  </w:r>
                </w:p>
                <w:p w14:paraId="33F27DA6" w14:textId="757B45C0" w:rsidR="00710351" w:rsidRPr="000B41DF" w:rsidRDefault="00710351" w:rsidP="00710351">
                  <w:pPr>
                    <w:framePr w:hSpace="141" w:wrap="around" w:vAnchor="text" w:hAnchor="margin" w:x="-426" w:y="1743"/>
                    <w:shd w:val="clear" w:color="auto" w:fill="FFFFFF"/>
                    <w:spacing w:before="197" w:line="230" w:lineRule="exact"/>
                    <w:ind w:left="110"/>
                    <w:suppressOverlap/>
                    <w:rPr>
                      <w:rFonts w:ascii="Times New Roman" w:hAnsi="Times New Roman" w:cs="Times New Roman"/>
                      <w:sz w:val="24"/>
                      <w:szCs w:val="24"/>
                    </w:rPr>
                  </w:pPr>
                  <w:r w:rsidRPr="000B41DF">
                    <w:rPr>
                      <w:rFonts w:ascii="Times New Roman" w:hAnsi="Times New Roman" w:cs="Times New Roman"/>
                      <w:color w:val="000000"/>
                      <w:sz w:val="24"/>
                      <w:szCs w:val="24"/>
                    </w:rPr>
                    <w:t>Вие можете да се запознаете с документите с основна информация за осигурените лица на останалите пенсионноосигурителни дружества на техните интернет страници.</w:t>
                  </w:r>
                </w:p>
                <w:p w14:paraId="78CB289C" w14:textId="3E48159C"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tc>
            </w:tr>
          </w:tbl>
          <w:p w14:paraId="09F4A806" w14:textId="4B851D30" w:rsidR="00710351" w:rsidRDefault="002D23C1" w:rsidP="00710351">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sidRPr="002D23C1">
              <w:rPr>
                <w:rFonts w:ascii="Times New Roman" w:hAnsi="Times New Roman" w:cs="Times New Roman"/>
                <w:noProof/>
                <w:sz w:val="24"/>
                <w:szCs w:val="24"/>
                <w:lang w:val="x-none"/>
              </w:rPr>
              <w:lastRenderedPageBreak/>
              <mc:AlternateContent>
                <mc:Choice Requires="wps">
                  <w:drawing>
                    <wp:anchor distT="45720" distB="45720" distL="114300" distR="114300" simplePos="0" relativeHeight="251663360" behindDoc="0" locked="0" layoutInCell="1" allowOverlap="1" wp14:anchorId="07AB7956" wp14:editId="5EF1944B">
                      <wp:simplePos x="0" y="0"/>
                      <wp:positionH relativeFrom="column">
                        <wp:posOffset>79375</wp:posOffset>
                      </wp:positionH>
                      <wp:positionV relativeFrom="paragraph">
                        <wp:posOffset>256540</wp:posOffset>
                      </wp:positionV>
                      <wp:extent cx="5970905" cy="1804670"/>
                      <wp:effectExtent l="0" t="0" r="10795"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0905" cy="1804670"/>
                              </a:xfrm>
                              <a:prstGeom prst="rect">
                                <a:avLst/>
                              </a:prstGeom>
                              <a:solidFill>
                                <a:srgbClr val="FFFFFF"/>
                              </a:solidFill>
                              <a:ln w="9525">
                                <a:solidFill>
                                  <a:srgbClr val="000000"/>
                                </a:solidFill>
                                <a:miter lim="800000"/>
                                <a:headEnd/>
                                <a:tailEnd/>
                              </a:ln>
                            </wps:spPr>
                            <wps:txbx>
                              <w:txbxContent>
                                <w:p w14:paraId="10E626F5" w14:textId="77777777" w:rsidR="002D23C1" w:rsidRPr="000B41DF" w:rsidRDefault="002D23C1" w:rsidP="0090292E">
                                  <w:pPr>
                                    <w:widowControl w:val="0"/>
                                    <w:autoSpaceDE w:val="0"/>
                                    <w:autoSpaceDN w:val="0"/>
                                    <w:adjustRightInd w:val="0"/>
                                    <w:spacing w:after="0" w:line="240" w:lineRule="auto"/>
                                    <w:suppressOverlap/>
                                    <w:jc w:val="both"/>
                                    <w:rPr>
                                      <w:rFonts w:ascii="Times New Roman" w:hAnsi="Times New Roman" w:cs="Times New Roman"/>
                                      <w:sz w:val="24"/>
                                      <w:szCs w:val="24"/>
                                      <w:lang w:val="x-none"/>
                                    </w:rPr>
                                  </w:pPr>
                                  <w:r w:rsidRPr="000B41DF">
                                    <w:rPr>
                                      <w:rFonts w:ascii="Times New Roman" w:hAnsi="Times New Roman" w:cs="Times New Roman"/>
                                      <w:sz w:val="24"/>
                                      <w:szCs w:val="24"/>
                                      <w:lang w:val="x-none"/>
                                    </w:rPr>
                                    <w:t>В случай че считате, че Вашите права са нарушени, Вие можете да отнесете въпроса по Ваш избор до:</w:t>
                                  </w:r>
                                </w:p>
                                <w:p w14:paraId="687142AB" w14:textId="77777777" w:rsidR="002D23C1" w:rsidRPr="000B41DF" w:rsidRDefault="002D23C1" w:rsidP="0090292E">
                                  <w:pPr>
                                    <w:pStyle w:val="ListParagraph"/>
                                    <w:widowControl w:val="0"/>
                                    <w:numPr>
                                      <w:ilvl w:val="0"/>
                                      <w:numId w:val="2"/>
                                    </w:numPr>
                                    <w:autoSpaceDE w:val="0"/>
                                    <w:autoSpaceDN w:val="0"/>
                                    <w:adjustRightInd w:val="0"/>
                                    <w:spacing w:after="0" w:line="240" w:lineRule="auto"/>
                                    <w:ind w:left="284"/>
                                    <w:suppressOverlap/>
                                    <w:jc w:val="both"/>
                                    <w:rPr>
                                      <w:rFonts w:ascii="Times New Roman" w:hAnsi="Times New Roman" w:cs="Times New Roman"/>
                                      <w:sz w:val="24"/>
                                      <w:szCs w:val="24"/>
                                      <w:lang w:val="x-none"/>
                                    </w:rPr>
                                  </w:pPr>
                                  <w:r w:rsidRPr="000B41DF">
                                    <w:rPr>
                                      <w:rFonts w:ascii="Times New Roman" w:hAnsi="Times New Roman" w:cs="Times New Roman"/>
                                      <w:sz w:val="24"/>
                                      <w:szCs w:val="24"/>
                                      <w:lang w:val="x-none"/>
                                    </w:rPr>
                                    <w:t xml:space="preserve"> “ПОД-БЪДЕЩЕ” АД</w:t>
                                  </w:r>
                                </w:p>
                                <w:p w14:paraId="5C1786C4" w14:textId="55C6D5AF" w:rsidR="002D23C1" w:rsidRPr="000B41DF" w:rsidRDefault="002D23C1" w:rsidP="0090292E">
                                  <w:pPr>
                                    <w:pStyle w:val="ListParagraph"/>
                                    <w:widowControl w:val="0"/>
                                    <w:numPr>
                                      <w:ilvl w:val="0"/>
                                      <w:numId w:val="2"/>
                                    </w:numPr>
                                    <w:autoSpaceDE w:val="0"/>
                                    <w:autoSpaceDN w:val="0"/>
                                    <w:adjustRightInd w:val="0"/>
                                    <w:spacing w:after="0" w:line="240" w:lineRule="auto"/>
                                    <w:ind w:left="284"/>
                                    <w:suppressOverlap/>
                                    <w:jc w:val="both"/>
                                    <w:rPr>
                                      <w:rFonts w:ascii="Times New Roman" w:hAnsi="Times New Roman" w:cs="Times New Roman"/>
                                      <w:sz w:val="24"/>
                                      <w:szCs w:val="24"/>
                                      <w:lang w:val="x-none"/>
                                    </w:rPr>
                                  </w:pPr>
                                  <w:r w:rsidRPr="000B41DF">
                                    <w:rPr>
                                      <w:rFonts w:ascii="Times New Roman" w:hAnsi="Times New Roman" w:cs="Times New Roman"/>
                                      <w:sz w:val="24"/>
                                      <w:szCs w:val="24"/>
                                    </w:rPr>
                                    <w:t xml:space="preserve"> </w:t>
                                  </w:r>
                                  <w:r w:rsidRPr="000B41DF">
                                    <w:rPr>
                                      <w:rFonts w:ascii="Times New Roman" w:hAnsi="Times New Roman" w:cs="Times New Roman"/>
                                      <w:sz w:val="24"/>
                                      <w:szCs w:val="24"/>
                                      <w:lang w:val="x-none"/>
                                    </w:rPr>
                                    <w:t xml:space="preserve">секторната помирителна комисия или медиатор към Комисията за защита на </w:t>
                                  </w:r>
                                  <w:r w:rsidR="0090292E" w:rsidRPr="007833DF">
                                    <w:rPr>
                                      <w:rFonts w:ascii="Times New Roman" w:hAnsi="Times New Roman" w:cs="Times New Roman"/>
                                      <w:sz w:val="24"/>
                                      <w:szCs w:val="24"/>
                                      <w:lang w:val="ru-RU"/>
                                    </w:rPr>
                                    <w:t xml:space="preserve">     </w:t>
                                  </w:r>
                                  <w:r w:rsidRPr="000B41DF">
                                    <w:rPr>
                                      <w:rFonts w:ascii="Times New Roman" w:hAnsi="Times New Roman" w:cs="Times New Roman"/>
                                      <w:sz w:val="24"/>
                                      <w:szCs w:val="24"/>
                                      <w:lang w:val="x-none"/>
                                    </w:rPr>
                                    <w:t>потребителите     (за да сезирате секторната помирителна комисия, е необходимо да сте се обърнали по същия въпрос първо към пенсионноосигурителното дружество)</w:t>
                                  </w:r>
                                </w:p>
                                <w:p w14:paraId="0D99F595" w14:textId="77777777" w:rsidR="002D23C1" w:rsidRPr="000B41DF" w:rsidRDefault="002D23C1" w:rsidP="0090292E">
                                  <w:pPr>
                                    <w:pStyle w:val="ListParagraph"/>
                                    <w:widowControl w:val="0"/>
                                    <w:numPr>
                                      <w:ilvl w:val="0"/>
                                      <w:numId w:val="2"/>
                                    </w:numPr>
                                    <w:autoSpaceDE w:val="0"/>
                                    <w:autoSpaceDN w:val="0"/>
                                    <w:adjustRightInd w:val="0"/>
                                    <w:spacing w:after="0" w:line="240" w:lineRule="auto"/>
                                    <w:ind w:left="284"/>
                                    <w:suppressOverlap/>
                                    <w:jc w:val="both"/>
                                    <w:rPr>
                                      <w:rFonts w:ascii="Times New Roman" w:hAnsi="Times New Roman" w:cs="Times New Roman"/>
                                      <w:sz w:val="24"/>
                                      <w:szCs w:val="24"/>
                                      <w:lang w:val="x-none"/>
                                    </w:rPr>
                                  </w:pPr>
                                  <w:r w:rsidRPr="000B41DF">
                                    <w:rPr>
                                      <w:rFonts w:ascii="Times New Roman" w:hAnsi="Times New Roman" w:cs="Times New Roman"/>
                                      <w:sz w:val="24"/>
                                      <w:szCs w:val="24"/>
                                    </w:rPr>
                                    <w:t xml:space="preserve"> </w:t>
                                  </w:r>
                                  <w:r w:rsidRPr="000B41DF">
                                    <w:rPr>
                                      <w:rFonts w:ascii="Times New Roman" w:hAnsi="Times New Roman" w:cs="Times New Roman"/>
                                      <w:sz w:val="24"/>
                                      <w:szCs w:val="24"/>
                                      <w:lang w:val="x-none"/>
                                    </w:rPr>
                                    <w:t>Комисията за финансов надзор</w:t>
                                  </w:r>
                                </w:p>
                                <w:p w14:paraId="666F0994" w14:textId="77777777" w:rsidR="002D23C1" w:rsidRPr="000B41DF" w:rsidRDefault="002D23C1" w:rsidP="0090292E">
                                  <w:pPr>
                                    <w:pStyle w:val="ListParagraph"/>
                                    <w:widowControl w:val="0"/>
                                    <w:numPr>
                                      <w:ilvl w:val="0"/>
                                      <w:numId w:val="2"/>
                                    </w:numPr>
                                    <w:autoSpaceDE w:val="0"/>
                                    <w:autoSpaceDN w:val="0"/>
                                    <w:adjustRightInd w:val="0"/>
                                    <w:spacing w:after="0" w:line="240" w:lineRule="auto"/>
                                    <w:ind w:left="284"/>
                                    <w:suppressOverlap/>
                                    <w:jc w:val="both"/>
                                    <w:rPr>
                                      <w:rFonts w:ascii="Times New Roman" w:hAnsi="Times New Roman" w:cs="Times New Roman"/>
                                      <w:sz w:val="24"/>
                                      <w:szCs w:val="24"/>
                                      <w:lang w:val="x-none"/>
                                    </w:rPr>
                                  </w:pPr>
                                  <w:r w:rsidRPr="000B41DF">
                                    <w:rPr>
                                      <w:rFonts w:ascii="Times New Roman" w:hAnsi="Times New Roman" w:cs="Times New Roman"/>
                                      <w:sz w:val="24"/>
                                      <w:szCs w:val="24"/>
                                    </w:rPr>
                                    <w:t xml:space="preserve"> </w:t>
                                  </w:r>
                                  <w:r w:rsidRPr="000B41DF">
                                    <w:rPr>
                                      <w:rFonts w:ascii="Times New Roman" w:hAnsi="Times New Roman" w:cs="Times New Roman"/>
                                      <w:sz w:val="24"/>
                                      <w:szCs w:val="24"/>
                                      <w:lang w:val="x-none"/>
                                    </w:rPr>
                                    <w:t>Съда</w:t>
                                  </w:r>
                                </w:p>
                                <w:p w14:paraId="57786F64" w14:textId="2E6E94EB" w:rsidR="002D23C1" w:rsidRPr="000B41DF" w:rsidRDefault="002D23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AB7956" id="Text Box 2" o:spid="_x0000_s1028" type="#_x0000_t202" style="position:absolute;left:0;text-align:left;margin-left:6.25pt;margin-top:20.2pt;width:470.15pt;height:142.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">
                      <v:textbox>
                        <w:txbxContent>
                          <w:p w14:paraId="10E626F5" w14:textId="77777777" w:rsidR="002D23C1" w:rsidRPr="000B41DF" w:rsidRDefault="002D23C1" w:rsidP="0090292E">
                            <w:pPr>
                              <w:widowControl w:val="0"/>
                              <w:autoSpaceDE w:val="0"/>
                              <w:autoSpaceDN w:val="0"/>
                              <w:adjustRightInd w:val="0"/>
                              <w:spacing w:after="0" w:line="240" w:lineRule="auto"/>
                              <w:suppressOverlap/>
                              <w:jc w:val="both"/>
                              <w:rPr>
                                <w:rFonts w:ascii="Times New Roman" w:hAnsi="Times New Roman" w:cs="Times New Roman"/>
                                <w:sz w:val="24"/>
                                <w:szCs w:val="24"/>
                                <w:lang w:val="x-none"/>
                              </w:rPr>
                            </w:pPr>
                            <w:r w:rsidRPr="000B41DF">
                              <w:rPr>
                                <w:rFonts w:ascii="Times New Roman" w:hAnsi="Times New Roman" w:cs="Times New Roman"/>
                                <w:sz w:val="24"/>
                                <w:szCs w:val="24"/>
                                <w:lang w:val="x-none"/>
                              </w:rPr>
                              <w:t>В случай че считате, че Вашите права са нарушени, Вие можете да отнесете въпроса по Ваш избор до:</w:t>
                            </w:r>
                          </w:p>
                          <w:p w14:paraId="687142AB" w14:textId="77777777" w:rsidR="002D23C1" w:rsidRPr="000B41DF" w:rsidRDefault="002D23C1" w:rsidP="0090292E">
                            <w:pPr>
                              <w:pStyle w:val="ListParagraph"/>
                              <w:widowControl w:val="0"/>
                              <w:numPr>
                                <w:ilvl w:val="0"/>
                                <w:numId w:val="2"/>
                              </w:numPr>
                              <w:autoSpaceDE w:val="0"/>
                              <w:autoSpaceDN w:val="0"/>
                              <w:adjustRightInd w:val="0"/>
                              <w:spacing w:after="0" w:line="240" w:lineRule="auto"/>
                              <w:ind w:left="284"/>
                              <w:suppressOverlap/>
                              <w:jc w:val="both"/>
                              <w:rPr>
                                <w:rFonts w:ascii="Times New Roman" w:hAnsi="Times New Roman" w:cs="Times New Roman"/>
                                <w:sz w:val="24"/>
                                <w:szCs w:val="24"/>
                                <w:lang w:val="x-none"/>
                              </w:rPr>
                            </w:pPr>
                            <w:r w:rsidRPr="000B41DF">
                              <w:rPr>
                                <w:rFonts w:ascii="Times New Roman" w:hAnsi="Times New Roman" w:cs="Times New Roman"/>
                                <w:sz w:val="24"/>
                                <w:szCs w:val="24"/>
                                <w:lang w:val="x-none"/>
                              </w:rPr>
                              <w:t xml:space="preserve"> “ПОД-БЪДЕЩЕ” АД</w:t>
                            </w:r>
                          </w:p>
                          <w:p w14:paraId="5C1786C4" w14:textId="55C6D5AF" w:rsidR="002D23C1" w:rsidRPr="000B41DF" w:rsidRDefault="002D23C1" w:rsidP="0090292E">
                            <w:pPr>
                              <w:pStyle w:val="ListParagraph"/>
                              <w:widowControl w:val="0"/>
                              <w:numPr>
                                <w:ilvl w:val="0"/>
                                <w:numId w:val="2"/>
                              </w:numPr>
                              <w:autoSpaceDE w:val="0"/>
                              <w:autoSpaceDN w:val="0"/>
                              <w:adjustRightInd w:val="0"/>
                              <w:spacing w:after="0" w:line="240" w:lineRule="auto"/>
                              <w:ind w:left="284"/>
                              <w:suppressOverlap/>
                              <w:jc w:val="both"/>
                              <w:rPr>
                                <w:rFonts w:ascii="Times New Roman" w:hAnsi="Times New Roman" w:cs="Times New Roman"/>
                                <w:sz w:val="24"/>
                                <w:szCs w:val="24"/>
                                <w:lang w:val="x-none"/>
                              </w:rPr>
                            </w:pPr>
                            <w:r w:rsidRPr="000B41DF">
                              <w:rPr>
                                <w:rFonts w:ascii="Times New Roman" w:hAnsi="Times New Roman" w:cs="Times New Roman"/>
                                <w:sz w:val="24"/>
                                <w:szCs w:val="24"/>
                              </w:rPr>
                              <w:t xml:space="preserve"> </w:t>
                            </w:r>
                            <w:r w:rsidRPr="000B41DF">
                              <w:rPr>
                                <w:rFonts w:ascii="Times New Roman" w:hAnsi="Times New Roman" w:cs="Times New Roman"/>
                                <w:sz w:val="24"/>
                                <w:szCs w:val="24"/>
                                <w:lang w:val="x-none"/>
                              </w:rPr>
                              <w:t xml:space="preserve">секторната помирителна комисия или медиатор към Комисията за защита на </w:t>
                            </w:r>
                            <w:r w:rsidR="0090292E" w:rsidRPr="007833DF">
                              <w:rPr>
                                <w:rFonts w:ascii="Times New Roman" w:hAnsi="Times New Roman" w:cs="Times New Roman"/>
                                <w:sz w:val="24"/>
                                <w:szCs w:val="24"/>
                                <w:lang w:val="ru-RU"/>
                              </w:rPr>
                              <w:t xml:space="preserve">     </w:t>
                            </w:r>
                            <w:r w:rsidRPr="000B41DF">
                              <w:rPr>
                                <w:rFonts w:ascii="Times New Roman" w:hAnsi="Times New Roman" w:cs="Times New Roman"/>
                                <w:sz w:val="24"/>
                                <w:szCs w:val="24"/>
                                <w:lang w:val="x-none"/>
                              </w:rPr>
                              <w:t>потребителите     (за да сезирате секторната помирителна комисия, е необходимо да сте се обърнали по същия въпрос първо към пенсионноосигурителното дружество)</w:t>
                            </w:r>
                          </w:p>
                          <w:p w14:paraId="0D99F595" w14:textId="77777777" w:rsidR="002D23C1" w:rsidRPr="000B41DF" w:rsidRDefault="002D23C1" w:rsidP="0090292E">
                            <w:pPr>
                              <w:pStyle w:val="ListParagraph"/>
                              <w:widowControl w:val="0"/>
                              <w:numPr>
                                <w:ilvl w:val="0"/>
                                <w:numId w:val="2"/>
                              </w:numPr>
                              <w:autoSpaceDE w:val="0"/>
                              <w:autoSpaceDN w:val="0"/>
                              <w:adjustRightInd w:val="0"/>
                              <w:spacing w:after="0" w:line="240" w:lineRule="auto"/>
                              <w:ind w:left="284"/>
                              <w:suppressOverlap/>
                              <w:jc w:val="both"/>
                              <w:rPr>
                                <w:rFonts w:ascii="Times New Roman" w:hAnsi="Times New Roman" w:cs="Times New Roman"/>
                                <w:sz w:val="24"/>
                                <w:szCs w:val="24"/>
                                <w:lang w:val="x-none"/>
                              </w:rPr>
                            </w:pPr>
                            <w:r w:rsidRPr="000B41DF">
                              <w:rPr>
                                <w:rFonts w:ascii="Times New Roman" w:hAnsi="Times New Roman" w:cs="Times New Roman"/>
                                <w:sz w:val="24"/>
                                <w:szCs w:val="24"/>
                              </w:rPr>
                              <w:t xml:space="preserve"> </w:t>
                            </w:r>
                            <w:r w:rsidRPr="000B41DF">
                              <w:rPr>
                                <w:rFonts w:ascii="Times New Roman" w:hAnsi="Times New Roman" w:cs="Times New Roman"/>
                                <w:sz w:val="24"/>
                                <w:szCs w:val="24"/>
                                <w:lang w:val="x-none"/>
                              </w:rPr>
                              <w:t>Комисията за финансов надзор</w:t>
                            </w:r>
                          </w:p>
                          <w:p w14:paraId="666F0994" w14:textId="77777777" w:rsidR="002D23C1" w:rsidRPr="000B41DF" w:rsidRDefault="002D23C1" w:rsidP="0090292E">
                            <w:pPr>
                              <w:pStyle w:val="ListParagraph"/>
                              <w:widowControl w:val="0"/>
                              <w:numPr>
                                <w:ilvl w:val="0"/>
                                <w:numId w:val="2"/>
                              </w:numPr>
                              <w:autoSpaceDE w:val="0"/>
                              <w:autoSpaceDN w:val="0"/>
                              <w:adjustRightInd w:val="0"/>
                              <w:spacing w:after="0" w:line="240" w:lineRule="auto"/>
                              <w:ind w:left="284"/>
                              <w:suppressOverlap/>
                              <w:jc w:val="both"/>
                              <w:rPr>
                                <w:rFonts w:ascii="Times New Roman" w:hAnsi="Times New Roman" w:cs="Times New Roman"/>
                                <w:sz w:val="24"/>
                                <w:szCs w:val="24"/>
                                <w:lang w:val="x-none"/>
                              </w:rPr>
                            </w:pPr>
                            <w:r w:rsidRPr="000B41DF">
                              <w:rPr>
                                <w:rFonts w:ascii="Times New Roman" w:hAnsi="Times New Roman" w:cs="Times New Roman"/>
                                <w:sz w:val="24"/>
                                <w:szCs w:val="24"/>
                              </w:rPr>
                              <w:t xml:space="preserve"> </w:t>
                            </w:r>
                            <w:r w:rsidRPr="000B41DF">
                              <w:rPr>
                                <w:rFonts w:ascii="Times New Roman" w:hAnsi="Times New Roman" w:cs="Times New Roman"/>
                                <w:sz w:val="24"/>
                                <w:szCs w:val="24"/>
                                <w:lang w:val="x-none"/>
                              </w:rPr>
                              <w:t>Съда</w:t>
                            </w:r>
                          </w:p>
                          <w:p w14:paraId="57786F64" w14:textId="2E6E94EB" w:rsidR="002D23C1" w:rsidRPr="000B41DF" w:rsidRDefault="002D23C1"/>
                        </w:txbxContent>
                      </v:textbox>
                      <w10:wrap type="square"/>
                    </v:shape>
                  </w:pict>
                </mc:Fallback>
              </mc:AlternateContent>
            </w:r>
          </w:p>
          <w:p w14:paraId="1928F545" w14:textId="078319E5" w:rsidR="00C40E74" w:rsidRDefault="00C40E74" w:rsidP="00C40E74">
            <w:pPr>
              <w:widowControl w:val="0"/>
              <w:autoSpaceDE w:val="0"/>
              <w:autoSpaceDN w:val="0"/>
              <w:adjustRightInd w:val="0"/>
              <w:spacing w:after="0" w:line="240" w:lineRule="auto"/>
              <w:jc w:val="both"/>
              <w:rPr>
                <w:rFonts w:ascii="Times New Roman" w:hAnsi="Times New Roman" w:cs="Times New Roman"/>
                <w:sz w:val="24"/>
                <w:szCs w:val="24"/>
                <w:lang w:val="x-none"/>
              </w:rPr>
            </w:pPr>
          </w:p>
          <w:tbl>
            <w:tblPr>
              <w:tblW w:w="9584"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6771"/>
              <w:gridCol w:w="2813"/>
            </w:tblGrid>
            <w:tr w:rsidR="00710351" w14:paraId="4C137BBC" w14:textId="77777777" w:rsidTr="005B1C8C">
              <w:trPr>
                <w:trHeight w:val="2391"/>
                <w:tblCellSpacing w:w="0" w:type="dxa"/>
              </w:trPr>
              <w:tc>
                <w:tcPr>
                  <w:tcW w:w="6771" w:type="dxa"/>
                  <w:tcBorders>
                    <w:top w:val="single" w:sz="6" w:space="0" w:color="A0A0A0"/>
                    <w:left w:val="single" w:sz="6" w:space="0" w:color="A0A0A0"/>
                    <w:bottom w:val="single" w:sz="6" w:space="0" w:color="F0F0F0"/>
                    <w:right w:val="single" w:sz="6" w:space="0" w:color="F0F0F0"/>
                  </w:tcBorders>
                  <w:vAlign w:val="center"/>
                </w:tcPr>
                <w:p w14:paraId="66FC98E4" w14:textId="77777777" w:rsidR="00710351" w:rsidRPr="00BF0320"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b/>
                      <w:bCs/>
                      <w:sz w:val="24"/>
                      <w:szCs w:val="24"/>
                      <w:lang w:val="x-none"/>
                    </w:rPr>
                  </w:pPr>
                </w:p>
                <w:p w14:paraId="03825792" w14:textId="3F8A6275" w:rsidR="00710351" w:rsidRPr="000B41DF"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i/>
                      <w:iCs/>
                      <w:sz w:val="24"/>
                      <w:szCs w:val="24"/>
                      <w:lang w:val="x-none"/>
                    </w:rPr>
                  </w:pPr>
                  <w:r w:rsidRPr="00BF0320">
                    <w:rPr>
                      <w:rFonts w:ascii="Times New Roman" w:hAnsi="Times New Roman" w:cs="Times New Roman"/>
                      <w:b/>
                      <w:bCs/>
                      <w:sz w:val="24"/>
                      <w:szCs w:val="24"/>
                      <w:lang w:val="x-none"/>
                    </w:rPr>
                    <w:t xml:space="preserve">Моля, прочетете внимателно, инвестиционната политика, </w:t>
                  </w:r>
                  <w:r w:rsidR="00E40E1F">
                    <w:rPr>
                      <w:rFonts w:ascii="Times New Roman" w:hAnsi="Times New Roman" w:cs="Times New Roman"/>
                      <w:b/>
                      <w:bCs/>
                      <w:sz w:val="24"/>
                      <w:szCs w:val="24"/>
                      <w:lang w:val="x-none"/>
                    </w:rPr>
                    <w:t>нейните</w:t>
                  </w:r>
                  <w:r w:rsidRPr="00BF0320">
                    <w:rPr>
                      <w:rFonts w:ascii="Times New Roman" w:hAnsi="Times New Roman" w:cs="Times New Roman"/>
                      <w:b/>
                      <w:bCs/>
                      <w:sz w:val="24"/>
                      <w:szCs w:val="24"/>
                      <w:lang w:val="x-none"/>
                    </w:rPr>
                    <w:t xml:space="preserve"> разпоредби имат предимство пред този документ!</w:t>
                  </w:r>
                </w:p>
              </w:tc>
              <w:tc>
                <w:tcPr>
                  <w:tcW w:w="2813" w:type="dxa"/>
                  <w:tcBorders>
                    <w:top w:val="single" w:sz="6" w:space="0" w:color="A0A0A0"/>
                    <w:left w:val="single" w:sz="6" w:space="0" w:color="A0A0A0"/>
                    <w:bottom w:val="single" w:sz="6" w:space="0" w:color="F0F0F0"/>
                    <w:right w:val="single" w:sz="6" w:space="0" w:color="F0F0F0"/>
                  </w:tcBorders>
                  <w:vAlign w:val="center"/>
                </w:tcPr>
                <w:p w14:paraId="3A662F5E" w14:textId="77777777"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x-none"/>
                    </w:rPr>
                  </w:pPr>
                </w:p>
                <w:p w14:paraId="291A37F9" w14:textId="7F8CA671" w:rsidR="00710351" w:rsidRDefault="00710351"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rPr>
                  </w:pPr>
                  <w:r>
                    <w:rPr>
                      <w:rFonts w:ascii="Times New Roman" w:hAnsi="Times New Roman" w:cs="Times New Roman"/>
                      <w:sz w:val="24"/>
                      <w:szCs w:val="24"/>
                      <w:lang w:val="x-none"/>
                    </w:rPr>
                    <w:t xml:space="preserve">Този документ е </w:t>
                  </w:r>
                  <w:r w:rsidRPr="00556B5B">
                    <w:rPr>
                      <w:rFonts w:ascii="Times New Roman" w:hAnsi="Times New Roman" w:cs="Times New Roman"/>
                      <w:sz w:val="24"/>
                      <w:szCs w:val="24"/>
                      <w:lang w:val="x-none"/>
                    </w:rPr>
                    <w:t xml:space="preserve">изготвен </w:t>
                  </w:r>
                  <w:r w:rsidRPr="000A175D">
                    <w:rPr>
                      <w:rFonts w:ascii="Times New Roman" w:hAnsi="Times New Roman" w:cs="Times New Roman"/>
                      <w:sz w:val="24"/>
                      <w:szCs w:val="24"/>
                      <w:lang w:val="x-none"/>
                    </w:rPr>
                    <w:t>на</w:t>
                  </w:r>
                  <w:r w:rsidR="000A175D" w:rsidRPr="000A175D">
                    <w:rPr>
                      <w:rFonts w:ascii="Times New Roman" w:hAnsi="Times New Roman" w:cs="Times New Roman"/>
                      <w:sz w:val="24"/>
                      <w:szCs w:val="24"/>
                      <w:lang w:val="x-none"/>
                    </w:rPr>
                    <w:t xml:space="preserve"> 17</w:t>
                  </w:r>
                  <w:r w:rsidR="00556B5B" w:rsidRPr="000A175D">
                    <w:rPr>
                      <w:rFonts w:ascii="Times New Roman" w:hAnsi="Times New Roman" w:cs="Times New Roman"/>
                      <w:sz w:val="24"/>
                      <w:szCs w:val="24"/>
                      <w:lang w:val="x-none"/>
                    </w:rPr>
                    <w:t>.</w:t>
                  </w:r>
                  <w:r w:rsidR="00B44EB1" w:rsidRPr="000A175D">
                    <w:rPr>
                      <w:rFonts w:ascii="Times New Roman" w:hAnsi="Times New Roman" w:cs="Times New Roman"/>
                      <w:sz w:val="24"/>
                      <w:szCs w:val="24"/>
                      <w:lang w:val="en-US"/>
                    </w:rPr>
                    <w:t>0</w:t>
                  </w:r>
                  <w:r w:rsidR="000A175D" w:rsidRPr="000A175D">
                    <w:rPr>
                      <w:rFonts w:ascii="Times New Roman" w:hAnsi="Times New Roman" w:cs="Times New Roman"/>
                      <w:sz w:val="24"/>
                      <w:szCs w:val="24"/>
                    </w:rPr>
                    <w:t>9</w:t>
                  </w:r>
                  <w:r w:rsidR="00A23824" w:rsidRPr="002C4C09">
                    <w:rPr>
                      <w:rFonts w:ascii="Times New Roman" w:hAnsi="Times New Roman" w:cs="Times New Roman"/>
                      <w:sz w:val="24"/>
                      <w:szCs w:val="24"/>
                    </w:rPr>
                    <w:t>.</w:t>
                  </w:r>
                  <w:r w:rsidR="00A23824">
                    <w:rPr>
                      <w:rFonts w:ascii="Times New Roman" w:hAnsi="Times New Roman" w:cs="Times New Roman"/>
                      <w:sz w:val="24"/>
                      <w:szCs w:val="24"/>
                    </w:rPr>
                    <w:t>2026</w:t>
                  </w:r>
                  <w:r w:rsidR="00B44EB1">
                    <w:rPr>
                      <w:rFonts w:ascii="Times New Roman" w:hAnsi="Times New Roman" w:cs="Times New Roman"/>
                      <w:sz w:val="24"/>
                      <w:szCs w:val="24"/>
                      <w:lang w:val="en-US"/>
                    </w:rPr>
                    <w:t xml:space="preserve"> </w:t>
                  </w:r>
                  <w:r w:rsidR="00B44EB1">
                    <w:rPr>
                      <w:rFonts w:ascii="Times New Roman" w:hAnsi="Times New Roman" w:cs="Times New Roman"/>
                      <w:sz w:val="24"/>
                      <w:szCs w:val="24"/>
                    </w:rPr>
                    <w:t>г.</w:t>
                  </w:r>
                </w:p>
                <w:p w14:paraId="7D33ECE1" w14:textId="238385D1" w:rsidR="008B70CF" w:rsidRPr="00D9010F" w:rsidRDefault="008B70CF" w:rsidP="00710351">
                  <w:pPr>
                    <w:framePr w:hSpace="141" w:wrap="around" w:vAnchor="text" w:hAnchor="margin" w:x="-426" w:y="1743"/>
                    <w:widowControl w:val="0"/>
                    <w:autoSpaceDE w:val="0"/>
                    <w:autoSpaceDN w:val="0"/>
                    <w:adjustRightInd w:val="0"/>
                    <w:spacing w:after="0" w:line="240" w:lineRule="auto"/>
                    <w:ind w:firstLine="480"/>
                    <w:suppressOverlap/>
                    <w:jc w:val="both"/>
                    <w:rPr>
                      <w:rFonts w:ascii="Times New Roman" w:hAnsi="Times New Roman" w:cs="Times New Roman"/>
                      <w:sz w:val="24"/>
                      <w:szCs w:val="24"/>
                      <w:lang w:val="en-US"/>
                    </w:rPr>
                  </w:pPr>
                  <w:r>
                    <w:rPr>
                      <w:rFonts w:ascii="Times New Roman" w:hAnsi="Times New Roman" w:cs="Times New Roman"/>
                      <w:sz w:val="24"/>
                      <w:szCs w:val="24"/>
                    </w:rPr>
                    <w:t>И важи за периода от 01.</w:t>
                  </w:r>
                  <w:r w:rsidR="00116D06">
                    <w:rPr>
                      <w:rFonts w:ascii="Times New Roman" w:hAnsi="Times New Roman" w:cs="Times New Roman"/>
                      <w:sz w:val="24"/>
                      <w:szCs w:val="24"/>
                    </w:rPr>
                    <w:t>10</w:t>
                  </w:r>
                  <w:r>
                    <w:rPr>
                      <w:rFonts w:ascii="Times New Roman" w:hAnsi="Times New Roman" w:cs="Times New Roman"/>
                      <w:sz w:val="24"/>
                      <w:szCs w:val="24"/>
                    </w:rPr>
                    <w:t>.2026 г. до 3</w:t>
                  </w:r>
                  <w:r w:rsidR="00116D06">
                    <w:rPr>
                      <w:rFonts w:ascii="Times New Roman" w:hAnsi="Times New Roman" w:cs="Times New Roman"/>
                      <w:sz w:val="24"/>
                      <w:szCs w:val="24"/>
                    </w:rPr>
                    <w:t>1</w:t>
                  </w:r>
                  <w:r>
                    <w:rPr>
                      <w:rFonts w:ascii="Times New Roman" w:hAnsi="Times New Roman" w:cs="Times New Roman"/>
                      <w:sz w:val="24"/>
                      <w:szCs w:val="24"/>
                    </w:rPr>
                    <w:t>.1</w:t>
                  </w:r>
                  <w:r w:rsidR="00116D06">
                    <w:rPr>
                      <w:rFonts w:ascii="Times New Roman" w:hAnsi="Times New Roman" w:cs="Times New Roman"/>
                      <w:sz w:val="24"/>
                      <w:szCs w:val="24"/>
                    </w:rPr>
                    <w:t>2</w:t>
                  </w:r>
                  <w:r>
                    <w:rPr>
                      <w:rFonts w:ascii="Times New Roman" w:hAnsi="Times New Roman" w:cs="Times New Roman"/>
                      <w:sz w:val="24"/>
                      <w:szCs w:val="24"/>
                    </w:rPr>
                    <w:t>.2026 г.</w:t>
                  </w:r>
                </w:p>
              </w:tc>
            </w:tr>
          </w:tbl>
          <w:p w14:paraId="227EA8DA" w14:textId="77777777" w:rsidR="00710351" w:rsidRDefault="00710351" w:rsidP="00710351">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bookmarkEnd w:id="0"/>
    <w:p w14:paraId="60D97C2E" w14:textId="38304FCF" w:rsidR="00AB1AB5" w:rsidRPr="00D97D4A" w:rsidRDefault="00AB1AB5" w:rsidP="00B25479">
      <w:pPr>
        <w:shd w:val="clear" w:color="auto" w:fill="FFFFFF"/>
        <w:rPr>
          <w:color w:val="000000"/>
          <w:spacing w:val="-1"/>
        </w:rPr>
      </w:pPr>
      <w:r>
        <w:rPr>
          <w:rFonts w:ascii="Courier New" w:hAnsi="Courier New" w:cs="Courier New"/>
          <w:b/>
          <w:bCs/>
          <w:sz w:val="20"/>
          <w:szCs w:val="20"/>
          <w:lang w:val="x-none"/>
        </w:rPr>
        <w:lastRenderedPageBreak/>
        <w:t xml:space="preserve">                              </w:t>
      </w:r>
      <w:r>
        <w:rPr>
          <w:color w:val="000000"/>
          <w:spacing w:val="-1"/>
        </w:rPr>
        <w:t xml:space="preserve"> </w:t>
      </w:r>
    </w:p>
    <w:p w14:paraId="48C32CB0" w14:textId="6C4396D8" w:rsidR="00B67402" w:rsidRDefault="005A51EF">
      <w:r>
        <w:br w:type="textWrapping" w:clear="all"/>
      </w:r>
    </w:p>
    <w:sectPr w:rsidR="00B67402" w:rsidSect="00015FE1">
      <w:pgSz w:w="11906" w:h="16838"/>
      <w:pgMar w:top="426" w:right="1417"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8EA1310"/>
    <w:lvl w:ilvl="0">
      <w:numFmt w:val="bullet"/>
      <w:lvlText w:val="*"/>
      <w:lvlJc w:val="left"/>
    </w:lvl>
  </w:abstractNum>
  <w:abstractNum w:abstractNumId="1" w15:restartNumberingAfterBreak="0">
    <w:nsid w:val="156F7AD7"/>
    <w:multiLevelType w:val="singleLevel"/>
    <w:tmpl w:val="DA127E72"/>
    <w:lvl w:ilvl="0">
      <w:start w:val="2"/>
      <w:numFmt w:val="decimal"/>
      <w:lvlText w:val="%1."/>
      <w:legacy w:legacy="1" w:legacySpace="0" w:legacyIndent="202"/>
      <w:lvlJc w:val="left"/>
      <w:rPr>
        <w:rFonts w:ascii="Times New Roman" w:hAnsi="Times New Roman" w:cs="Times New Roman" w:hint="default"/>
      </w:rPr>
    </w:lvl>
  </w:abstractNum>
  <w:abstractNum w:abstractNumId="2" w15:restartNumberingAfterBreak="0">
    <w:nsid w:val="20EA79FB"/>
    <w:multiLevelType w:val="hybridMultilevel"/>
    <w:tmpl w:val="88524782"/>
    <w:lvl w:ilvl="0" w:tplc="04020001">
      <w:start w:val="1"/>
      <w:numFmt w:val="bullet"/>
      <w:lvlText w:val=""/>
      <w:lvlJc w:val="left"/>
      <w:pPr>
        <w:ind w:left="1264" w:hanging="360"/>
      </w:pPr>
      <w:rPr>
        <w:rFonts w:ascii="Symbol" w:hAnsi="Symbol" w:hint="default"/>
      </w:rPr>
    </w:lvl>
    <w:lvl w:ilvl="1" w:tplc="04020003" w:tentative="1">
      <w:start w:val="1"/>
      <w:numFmt w:val="bullet"/>
      <w:lvlText w:val="o"/>
      <w:lvlJc w:val="left"/>
      <w:pPr>
        <w:ind w:left="1984" w:hanging="360"/>
      </w:pPr>
      <w:rPr>
        <w:rFonts w:ascii="Courier New" w:hAnsi="Courier New" w:cs="Courier New" w:hint="default"/>
      </w:rPr>
    </w:lvl>
    <w:lvl w:ilvl="2" w:tplc="04020005" w:tentative="1">
      <w:start w:val="1"/>
      <w:numFmt w:val="bullet"/>
      <w:lvlText w:val=""/>
      <w:lvlJc w:val="left"/>
      <w:pPr>
        <w:ind w:left="2704" w:hanging="360"/>
      </w:pPr>
      <w:rPr>
        <w:rFonts w:ascii="Wingdings" w:hAnsi="Wingdings" w:hint="default"/>
      </w:rPr>
    </w:lvl>
    <w:lvl w:ilvl="3" w:tplc="04020001" w:tentative="1">
      <w:start w:val="1"/>
      <w:numFmt w:val="bullet"/>
      <w:lvlText w:val=""/>
      <w:lvlJc w:val="left"/>
      <w:pPr>
        <w:ind w:left="3424" w:hanging="360"/>
      </w:pPr>
      <w:rPr>
        <w:rFonts w:ascii="Symbol" w:hAnsi="Symbol" w:hint="default"/>
      </w:rPr>
    </w:lvl>
    <w:lvl w:ilvl="4" w:tplc="04020003" w:tentative="1">
      <w:start w:val="1"/>
      <w:numFmt w:val="bullet"/>
      <w:lvlText w:val="o"/>
      <w:lvlJc w:val="left"/>
      <w:pPr>
        <w:ind w:left="4144" w:hanging="360"/>
      </w:pPr>
      <w:rPr>
        <w:rFonts w:ascii="Courier New" w:hAnsi="Courier New" w:cs="Courier New" w:hint="default"/>
      </w:rPr>
    </w:lvl>
    <w:lvl w:ilvl="5" w:tplc="04020005" w:tentative="1">
      <w:start w:val="1"/>
      <w:numFmt w:val="bullet"/>
      <w:lvlText w:val=""/>
      <w:lvlJc w:val="left"/>
      <w:pPr>
        <w:ind w:left="4864" w:hanging="360"/>
      </w:pPr>
      <w:rPr>
        <w:rFonts w:ascii="Wingdings" w:hAnsi="Wingdings" w:hint="default"/>
      </w:rPr>
    </w:lvl>
    <w:lvl w:ilvl="6" w:tplc="04020001" w:tentative="1">
      <w:start w:val="1"/>
      <w:numFmt w:val="bullet"/>
      <w:lvlText w:val=""/>
      <w:lvlJc w:val="left"/>
      <w:pPr>
        <w:ind w:left="5584" w:hanging="360"/>
      </w:pPr>
      <w:rPr>
        <w:rFonts w:ascii="Symbol" w:hAnsi="Symbol" w:hint="default"/>
      </w:rPr>
    </w:lvl>
    <w:lvl w:ilvl="7" w:tplc="04020003" w:tentative="1">
      <w:start w:val="1"/>
      <w:numFmt w:val="bullet"/>
      <w:lvlText w:val="o"/>
      <w:lvlJc w:val="left"/>
      <w:pPr>
        <w:ind w:left="6304" w:hanging="360"/>
      </w:pPr>
      <w:rPr>
        <w:rFonts w:ascii="Courier New" w:hAnsi="Courier New" w:cs="Courier New" w:hint="default"/>
      </w:rPr>
    </w:lvl>
    <w:lvl w:ilvl="8" w:tplc="04020005" w:tentative="1">
      <w:start w:val="1"/>
      <w:numFmt w:val="bullet"/>
      <w:lvlText w:val=""/>
      <w:lvlJc w:val="left"/>
      <w:pPr>
        <w:ind w:left="7024" w:hanging="360"/>
      </w:pPr>
      <w:rPr>
        <w:rFonts w:ascii="Wingdings" w:hAnsi="Wingdings" w:hint="default"/>
      </w:rPr>
    </w:lvl>
  </w:abstractNum>
  <w:abstractNum w:abstractNumId="3" w15:restartNumberingAfterBreak="0">
    <w:nsid w:val="251A0226"/>
    <w:multiLevelType w:val="multilevel"/>
    <w:tmpl w:val="1E3E9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C67683"/>
    <w:multiLevelType w:val="hybridMultilevel"/>
    <w:tmpl w:val="6CB2490A"/>
    <w:lvl w:ilvl="0" w:tplc="04020001">
      <w:start w:val="1"/>
      <w:numFmt w:val="bullet"/>
      <w:lvlText w:val=""/>
      <w:lvlJc w:val="left"/>
      <w:pPr>
        <w:ind w:left="1200" w:hanging="360"/>
      </w:pPr>
      <w:rPr>
        <w:rFonts w:ascii="Symbol" w:hAnsi="Symbol" w:hint="default"/>
      </w:rPr>
    </w:lvl>
    <w:lvl w:ilvl="1" w:tplc="04020003" w:tentative="1">
      <w:start w:val="1"/>
      <w:numFmt w:val="bullet"/>
      <w:lvlText w:val="o"/>
      <w:lvlJc w:val="left"/>
      <w:pPr>
        <w:ind w:left="1920" w:hanging="360"/>
      </w:pPr>
      <w:rPr>
        <w:rFonts w:ascii="Courier New" w:hAnsi="Courier New" w:cs="Courier New" w:hint="default"/>
      </w:rPr>
    </w:lvl>
    <w:lvl w:ilvl="2" w:tplc="04020005" w:tentative="1">
      <w:start w:val="1"/>
      <w:numFmt w:val="bullet"/>
      <w:lvlText w:val=""/>
      <w:lvlJc w:val="left"/>
      <w:pPr>
        <w:ind w:left="2640" w:hanging="360"/>
      </w:pPr>
      <w:rPr>
        <w:rFonts w:ascii="Wingdings" w:hAnsi="Wingdings" w:hint="default"/>
      </w:rPr>
    </w:lvl>
    <w:lvl w:ilvl="3" w:tplc="04020001" w:tentative="1">
      <w:start w:val="1"/>
      <w:numFmt w:val="bullet"/>
      <w:lvlText w:val=""/>
      <w:lvlJc w:val="left"/>
      <w:pPr>
        <w:ind w:left="3360" w:hanging="360"/>
      </w:pPr>
      <w:rPr>
        <w:rFonts w:ascii="Symbol" w:hAnsi="Symbol" w:hint="default"/>
      </w:rPr>
    </w:lvl>
    <w:lvl w:ilvl="4" w:tplc="04020003" w:tentative="1">
      <w:start w:val="1"/>
      <w:numFmt w:val="bullet"/>
      <w:lvlText w:val="o"/>
      <w:lvlJc w:val="left"/>
      <w:pPr>
        <w:ind w:left="4080" w:hanging="360"/>
      </w:pPr>
      <w:rPr>
        <w:rFonts w:ascii="Courier New" w:hAnsi="Courier New" w:cs="Courier New" w:hint="default"/>
      </w:rPr>
    </w:lvl>
    <w:lvl w:ilvl="5" w:tplc="04020005" w:tentative="1">
      <w:start w:val="1"/>
      <w:numFmt w:val="bullet"/>
      <w:lvlText w:val=""/>
      <w:lvlJc w:val="left"/>
      <w:pPr>
        <w:ind w:left="4800" w:hanging="360"/>
      </w:pPr>
      <w:rPr>
        <w:rFonts w:ascii="Wingdings" w:hAnsi="Wingdings" w:hint="default"/>
      </w:rPr>
    </w:lvl>
    <w:lvl w:ilvl="6" w:tplc="04020001" w:tentative="1">
      <w:start w:val="1"/>
      <w:numFmt w:val="bullet"/>
      <w:lvlText w:val=""/>
      <w:lvlJc w:val="left"/>
      <w:pPr>
        <w:ind w:left="5520" w:hanging="360"/>
      </w:pPr>
      <w:rPr>
        <w:rFonts w:ascii="Symbol" w:hAnsi="Symbol" w:hint="default"/>
      </w:rPr>
    </w:lvl>
    <w:lvl w:ilvl="7" w:tplc="04020003" w:tentative="1">
      <w:start w:val="1"/>
      <w:numFmt w:val="bullet"/>
      <w:lvlText w:val="o"/>
      <w:lvlJc w:val="left"/>
      <w:pPr>
        <w:ind w:left="6240" w:hanging="360"/>
      </w:pPr>
      <w:rPr>
        <w:rFonts w:ascii="Courier New" w:hAnsi="Courier New" w:cs="Courier New" w:hint="default"/>
      </w:rPr>
    </w:lvl>
    <w:lvl w:ilvl="8" w:tplc="04020005" w:tentative="1">
      <w:start w:val="1"/>
      <w:numFmt w:val="bullet"/>
      <w:lvlText w:val=""/>
      <w:lvlJc w:val="left"/>
      <w:pPr>
        <w:ind w:left="6960" w:hanging="360"/>
      </w:pPr>
      <w:rPr>
        <w:rFonts w:ascii="Wingdings" w:hAnsi="Wingdings" w:hint="default"/>
      </w:rPr>
    </w:lvl>
  </w:abstractNum>
  <w:abstractNum w:abstractNumId="5" w15:restartNumberingAfterBreak="0">
    <w:nsid w:val="344C7DF8"/>
    <w:multiLevelType w:val="multilevel"/>
    <w:tmpl w:val="D4C65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73095C"/>
    <w:multiLevelType w:val="hybridMultilevel"/>
    <w:tmpl w:val="B34AA3B0"/>
    <w:lvl w:ilvl="0" w:tplc="04020001">
      <w:start w:val="1"/>
      <w:numFmt w:val="bullet"/>
      <w:lvlText w:val=""/>
      <w:lvlJc w:val="left"/>
      <w:pPr>
        <w:ind w:left="1264" w:hanging="360"/>
      </w:pPr>
      <w:rPr>
        <w:rFonts w:ascii="Symbol" w:hAnsi="Symbol" w:hint="default"/>
      </w:rPr>
    </w:lvl>
    <w:lvl w:ilvl="1" w:tplc="04020003" w:tentative="1">
      <w:start w:val="1"/>
      <w:numFmt w:val="bullet"/>
      <w:lvlText w:val="o"/>
      <w:lvlJc w:val="left"/>
      <w:pPr>
        <w:ind w:left="1984" w:hanging="360"/>
      </w:pPr>
      <w:rPr>
        <w:rFonts w:ascii="Courier New" w:hAnsi="Courier New" w:cs="Courier New" w:hint="default"/>
      </w:rPr>
    </w:lvl>
    <w:lvl w:ilvl="2" w:tplc="04020005" w:tentative="1">
      <w:start w:val="1"/>
      <w:numFmt w:val="bullet"/>
      <w:lvlText w:val=""/>
      <w:lvlJc w:val="left"/>
      <w:pPr>
        <w:ind w:left="2704" w:hanging="360"/>
      </w:pPr>
      <w:rPr>
        <w:rFonts w:ascii="Wingdings" w:hAnsi="Wingdings" w:hint="default"/>
      </w:rPr>
    </w:lvl>
    <w:lvl w:ilvl="3" w:tplc="04020001" w:tentative="1">
      <w:start w:val="1"/>
      <w:numFmt w:val="bullet"/>
      <w:lvlText w:val=""/>
      <w:lvlJc w:val="left"/>
      <w:pPr>
        <w:ind w:left="3424" w:hanging="360"/>
      </w:pPr>
      <w:rPr>
        <w:rFonts w:ascii="Symbol" w:hAnsi="Symbol" w:hint="default"/>
      </w:rPr>
    </w:lvl>
    <w:lvl w:ilvl="4" w:tplc="04020003" w:tentative="1">
      <w:start w:val="1"/>
      <w:numFmt w:val="bullet"/>
      <w:lvlText w:val="o"/>
      <w:lvlJc w:val="left"/>
      <w:pPr>
        <w:ind w:left="4144" w:hanging="360"/>
      </w:pPr>
      <w:rPr>
        <w:rFonts w:ascii="Courier New" w:hAnsi="Courier New" w:cs="Courier New" w:hint="default"/>
      </w:rPr>
    </w:lvl>
    <w:lvl w:ilvl="5" w:tplc="04020005" w:tentative="1">
      <w:start w:val="1"/>
      <w:numFmt w:val="bullet"/>
      <w:lvlText w:val=""/>
      <w:lvlJc w:val="left"/>
      <w:pPr>
        <w:ind w:left="4864" w:hanging="360"/>
      </w:pPr>
      <w:rPr>
        <w:rFonts w:ascii="Wingdings" w:hAnsi="Wingdings" w:hint="default"/>
      </w:rPr>
    </w:lvl>
    <w:lvl w:ilvl="6" w:tplc="04020001" w:tentative="1">
      <w:start w:val="1"/>
      <w:numFmt w:val="bullet"/>
      <w:lvlText w:val=""/>
      <w:lvlJc w:val="left"/>
      <w:pPr>
        <w:ind w:left="5584" w:hanging="360"/>
      </w:pPr>
      <w:rPr>
        <w:rFonts w:ascii="Symbol" w:hAnsi="Symbol" w:hint="default"/>
      </w:rPr>
    </w:lvl>
    <w:lvl w:ilvl="7" w:tplc="04020003" w:tentative="1">
      <w:start w:val="1"/>
      <w:numFmt w:val="bullet"/>
      <w:lvlText w:val="o"/>
      <w:lvlJc w:val="left"/>
      <w:pPr>
        <w:ind w:left="6304" w:hanging="360"/>
      </w:pPr>
      <w:rPr>
        <w:rFonts w:ascii="Courier New" w:hAnsi="Courier New" w:cs="Courier New" w:hint="default"/>
      </w:rPr>
    </w:lvl>
    <w:lvl w:ilvl="8" w:tplc="04020005" w:tentative="1">
      <w:start w:val="1"/>
      <w:numFmt w:val="bullet"/>
      <w:lvlText w:val=""/>
      <w:lvlJc w:val="left"/>
      <w:pPr>
        <w:ind w:left="7024" w:hanging="360"/>
      </w:pPr>
      <w:rPr>
        <w:rFonts w:ascii="Wingdings" w:hAnsi="Wingdings" w:hint="default"/>
      </w:rPr>
    </w:lvl>
  </w:abstractNum>
  <w:abstractNum w:abstractNumId="7" w15:restartNumberingAfterBreak="0">
    <w:nsid w:val="47D4464B"/>
    <w:multiLevelType w:val="multilevel"/>
    <w:tmpl w:val="DCA08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A50498"/>
    <w:multiLevelType w:val="multilevel"/>
    <w:tmpl w:val="CCB82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396518"/>
    <w:multiLevelType w:val="hybridMultilevel"/>
    <w:tmpl w:val="991C5E26"/>
    <w:lvl w:ilvl="0" w:tplc="04020001">
      <w:start w:val="1"/>
      <w:numFmt w:val="bullet"/>
      <w:lvlText w:val=""/>
      <w:lvlJc w:val="left"/>
      <w:pPr>
        <w:ind w:left="1200" w:hanging="360"/>
      </w:pPr>
      <w:rPr>
        <w:rFonts w:ascii="Symbol" w:hAnsi="Symbol" w:hint="default"/>
      </w:rPr>
    </w:lvl>
    <w:lvl w:ilvl="1" w:tplc="04020003" w:tentative="1">
      <w:start w:val="1"/>
      <w:numFmt w:val="bullet"/>
      <w:lvlText w:val="o"/>
      <w:lvlJc w:val="left"/>
      <w:pPr>
        <w:ind w:left="1920" w:hanging="360"/>
      </w:pPr>
      <w:rPr>
        <w:rFonts w:ascii="Courier New" w:hAnsi="Courier New" w:cs="Courier New" w:hint="default"/>
      </w:rPr>
    </w:lvl>
    <w:lvl w:ilvl="2" w:tplc="04020005" w:tentative="1">
      <w:start w:val="1"/>
      <w:numFmt w:val="bullet"/>
      <w:lvlText w:val=""/>
      <w:lvlJc w:val="left"/>
      <w:pPr>
        <w:ind w:left="2640" w:hanging="360"/>
      </w:pPr>
      <w:rPr>
        <w:rFonts w:ascii="Wingdings" w:hAnsi="Wingdings" w:hint="default"/>
      </w:rPr>
    </w:lvl>
    <w:lvl w:ilvl="3" w:tplc="04020001" w:tentative="1">
      <w:start w:val="1"/>
      <w:numFmt w:val="bullet"/>
      <w:lvlText w:val=""/>
      <w:lvlJc w:val="left"/>
      <w:pPr>
        <w:ind w:left="3360" w:hanging="360"/>
      </w:pPr>
      <w:rPr>
        <w:rFonts w:ascii="Symbol" w:hAnsi="Symbol" w:hint="default"/>
      </w:rPr>
    </w:lvl>
    <w:lvl w:ilvl="4" w:tplc="04020003" w:tentative="1">
      <w:start w:val="1"/>
      <w:numFmt w:val="bullet"/>
      <w:lvlText w:val="o"/>
      <w:lvlJc w:val="left"/>
      <w:pPr>
        <w:ind w:left="4080" w:hanging="360"/>
      </w:pPr>
      <w:rPr>
        <w:rFonts w:ascii="Courier New" w:hAnsi="Courier New" w:cs="Courier New" w:hint="default"/>
      </w:rPr>
    </w:lvl>
    <w:lvl w:ilvl="5" w:tplc="04020005" w:tentative="1">
      <w:start w:val="1"/>
      <w:numFmt w:val="bullet"/>
      <w:lvlText w:val=""/>
      <w:lvlJc w:val="left"/>
      <w:pPr>
        <w:ind w:left="4800" w:hanging="360"/>
      </w:pPr>
      <w:rPr>
        <w:rFonts w:ascii="Wingdings" w:hAnsi="Wingdings" w:hint="default"/>
      </w:rPr>
    </w:lvl>
    <w:lvl w:ilvl="6" w:tplc="04020001" w:tentative="1">
      <w:start w:val="1"/>
      <w:numFmt w:val="bullet"/>
      <w:lvlText w:val=""/>
      <w:lvlJc w:val="left"/>
      <w:pPr>
        <w:ind w:left="5520" w:hanging="360"/>
      </w:pPr>
      <w:rPr>
        <w:rFonts w:ascii="Symbol" w:hAnsi="Symbol" w:hint="default"/>
      </w:rPr>
    </w:lvl>
    <w:lvl w:ilvl="7" w:tplc="04020003" w:tentative="1">
      <w:start w:val="1"/>
      <w:numFmt w:val="bullet"/>
      <w:lvlText w:val="o"/>
      <w:lvlJc w:val="left"/>
      <w:pPr>
        <w:ind w:left="6240" w:hanging="360"/>
      </w:pPr>
      <w:rPr>
        <w:rFonts w:ascii="Courier New" w:hAnsi="Courier New" w:cs="Courier New" w:hint="default"/>
      </w:rPr>
    </w:lvl>
    <w:lvl w:ilvl="8" w:tplc="04020005" w:tentative="1">
      <w:start w:val="1"/>
      <w:numFmt w:val="bullet"/>
      <w:lvlText w:val=""/>
      <w:lvlJc w:val="left"/>
      <w:pPr>
        <w:ind w:left="6960" w:hanging="360"/>
      </w:pPr>
      <w:rPr>
        <w:rFonts w:ascii="Wingdings" w:hAnsi="Wingdings" w:hint="default"/>
      </w:rPr>
    </w:lvl>
  </w:abstractNum>
  <w:abstractNum w:abstractNumId="10" w15:restartNumberingAfterBreak="0">
    <w:nsid w:val="71F04624"/>
    <w:multiLevelType w:val="multilevel"/>
    <w:tmpl w:val="BD529D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69280126">
    <w:abstractNumId w:val="1"/>
  </w:num>
  <w:num w:numId="2" w16cid:durableId="1461462540">
    <w:abstractNumId w:val="0"/>
    <w:lvlOverride w:ilvl="0">
      <w:lvl w:ilvl="0">
        <w:start w:val="65535"/>
        <w:numFmt w:val="bullet"/>
        <w:lvlText w:val="-"/>
        <w:legacy w:legacy="1" w:legacySpace="0" w:legacyIndent="116"/>
        <w:lvlJc w:val="left"/>
        <w:rPr>
          <w:rFonts w:ascii="Times New Roman" w:hAnsi="Times New Roman" w:cs="Times New Roman" w:hint="default"/>
        </w:rPr>
      </w:lvl>
    </w:lvlOverride>
  </w:num>
  <w:num w:numId="3" w16cid:durableId="1169633738">
    <w:abstractNumId w:val="4"/>
  </w:num>
  <w:num w:numId="4" w16cid:durableId="468669830">
    <w:abstractNumId w:val="2"/>
  </w:num>
  <w:num w:numId="5" w16cid:durableId="785277652">
    <w:abstractNumId w:val="6"/>
  </w:num>
  <w:num w:numId="6" w16cid:durableId="872771861">
    <w:abstractNumId w:val="9"/>
  </w:num>
  <w:num w:numId="7" w16cid:durableId="551311691">
    <w:abstractNumId w:val="10"/>
  </w:num>
  <w:num w:numId="8" w16cid:durableId="1940988129">
    <w:abstractNumId w:val="5"/>
  </w:num>
  <w:num w:numId="9" w16cid:durableId="551430660">
    <w:abstractNumId w:val="7"/>
  </w:num>
  <w:num w:numId="10" w16cid:durableId="832457214">
    <w:abstractNumId w:val="3"/>
  </w:num>
  <w:num w:numId="11" w16cid:durableId="5883861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AB5"/>
    <w:rsid w:val="00015FE1"/>
    <w:rsid w:val="00024378"/>
    <w:rsid w:val="000A175D"/>
    <w:rsid w:val="000B41DF"/>
    <w:rsid w:val="000B7AA6"/>
    <w:rsid w:val="000E220C"/>
    <w:rsid w:val="000E4E75"/>
    <w:rsid w:val="00114B78"/>
    <w:rsid w:val="00116D06"/>
    <w:rsid w:val="00125E3A"/>
    <w:rsid w:val="00147D28"/>
    <w:rsid w:val="00222E81"/>
    <w:rsid w:val="00223A92"/>
    <w:rsid w:val="00233840"/>
    <w:rsid w:val="00273863"/>
    <w:rsid w:val="002C4C09"/>
    <w:rsid w:val="002D23C1"/>
    <w:rsid w:val="00310D14"/>
    <w:rsid w:val="00347D71"/>
    <w:rsid w:val="00370DA1"/>
    <w:rsid w:val="0037373D"/>
    <w:rsid w:val="003D5322"/>
    <w:rsid w:val="004B01B2"/>
    <w:rsid w:val="004E3E7E"/>
    <w:rsid w:val="00537A13"/>
    <w:rsid w:val="00556B5B"/>
    <w:rsid w:val="005A51EF"/>
    <w:rsid w:val="00631319"/>
    <w:rsid w:val="00661F8F"/>
    <w:rsid w:val="006A2289"/>
    <w:rsid w:val="006A4BE2"/>
    <w:rsid w:val="00710351"/>
    <w:rsid w:val="007833DF"/>
    <w:rsid w:val="007C0BEA"/>
    <w:rsid w:val="00850DD0"/>
    <w:rsid w:val="00855E92"/>
    <w:rsid w:val="008B70CF"/>
    <w:rsid w:val="009025FE"/>
    <w:rsid w:val="0090292E"/>
    <w:rsid w:val="00906F75"/>
    <w:rsid w:val="00911B9B"/>
    <w:rsid w:val="009140BB"/>
    <w:rsid w:val="0091579E"/>
    <w:rsid w:val="00924A1C"/>
    <w:rsid w:val="009F72AB"/>
    <w:rsid w:val="00A14D7C"/>
    <w:rsid w:val="00A23824"/>
    <w:rsid w:val="00A5382E"/>
    <w:rsid w:val="00AB1AB5"/>
    <w:rsid w:val="00AE624C"/>
    <w:rsid w:val="00B11C45"/>
    <w:rsid w:val="00B25479"/>
    <w:rsid w:val="00B44EB1"/>
    <w:rsid w:val="00B67402"/>
    <w:rsid w:val="00BB0222"/>
    <w:rsid w:val="00BB2A1F"/>
    <w:rsid w:val="00BC54A7"/>
    <w:rsid w:val="00BD6E1D"/>
    <w:rsid w:val="00BF0320"/>
    <w:rsid w:val="00C109CD"/>
    <w:rsid w:val="00C40E74"/>
    <w:rsid w:val="00C47844"/>
    <w:rsid w:val="00CE5ECD"/>
    <w:rsid w:val="00D20A86"/>
    <w:rsid w:val="00D530EF"/>
    <w:rsid w:val="00D63581"/>
    <w:rsid w:val="00D65974"/>
    <w:rsid w:val="00D9010F"/>
    <w:rsid w:val="00DF2E65"/>
    <w:rsid w:val="00E11733"/>
    <w:rsid w:val="00E26749"/>
    <w:rsid w:val="00E40E1F"/>
    <w:rsid w:val="00EA2193"/>
    <w:rsid w:val="00EA4926"/>
    <w:rsid w:val="00EA7A76"/>
    <w:rsid w:val="00EC6264"/>
    <w:rsid w:val="00F33330"/>
    <w:rsid w:val="00F60146"/>
    <w:rsid w:val="00FC41F7"/>
    <w:rsid w:val="00FD58B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1CC22"/>
  <w15:chartTrackingRefBased/>
  <w15:docId w15:val="{B0D5DDEE-B90D-4971-9FA2-1544AEDC6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AB5"/>
    <w:rPr>
      <w:rFonts w:eastAsiaTheme="minorEastAsia"/>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624C"/>
    <w:pPr>
      <w:ind w:left="720"/>
      <w:contextualSpacing/>
    </w:pPr>
  </w:style>
  <w:style w:type="character" w:styleId="Hyperlink">
    <w:name w:val="Hyperlink"/>
    <w:basedOn w:val="DefaultParagraphFont"/>
    <w:uiPriority w:val="99"/>
    <w:unhideWhenUsed/>
    <w:rsid w:val="00FC41F7"/>
    <w:rPr>
      <w:color w:val="0563C1" w:themeColor="hyperlink"/>
      <w:u w:val="single"/>
    </w:rPr>
  </w:style>
  <w:style w:type="character" w:styleId="UnresolvedMention">
    <w:name w:val="Unresolved Mention"/>
    <w:basedOn w:val="DefaultParagraphFont"/>
    <w:uiPriority w:val="99"/>
    <w:semiHidden/>
    <w:unhideWhenUsed/>
    <w:rsid w:val="00FC41F7"/>
    <w:rPr>
      <w:color w:val="605E5C"/>
      <w:shd w:val="clear" w:color="auto" w:fill="E1DFDD"/>
    </w:rPr>
  </w:style>
  <w:style w:type="character" w:styleId="CommentReference">
    <w:name w:val="annotation reference"/>
    <w:basedOn w:val="DefaultParagraphFont"/>
    <w:uiPriority w:val="99"/>
    <w:semiHidden/>
    <w:unhideWhenUsed/>
    <w:rsid w:val="00EC6264"/>
    <w:rPr>
      <w:sz w:val="16"/>
      <w:szCs w:val="16"/>
    </w:rPr>
  </w:style>
  <w:style w:type="paragraph" w:styleId="CommentText">
    <w:name w:val="annotation text"/>
    <w:basedOn w:val="Normal"/>
    <w:link w:val="CommentTextChar"/>
    <w:uiPriority w:val="99"/>
    <w:semiHidden/>
    <w:unhideWhenUsed/>
    <w:rsid w:val="00EC6264"/>
    <w:pPr>
      <w:spacing w:line="240" w:lineRule="auto"/>
    </w:pPr>
    <w:rPr>
      <w:sz w:val="20"/>
      <w:szCs w:val="20"/>
    </w:rPr>
  </w:style>
  <w:style w:type="character" w:customStyle="1" w:styleId="CommentTextChar">
    <w:name w:val="Comment Text Char"/>
    <w:basedOn w:val="DefaultParagraphFont"/>
    <w:link w:val="CommentText"/>
    <w:uiPriority w:val="99"/>
    <w:semiHidden/>
    <w:rsid w:val="00EC6264"/>
    <w:rPr>
      <w:rFonts w:eastAsiaTheme="minorEastAsia"/>
      <w:sz w:val="20"/>
      <w:szCs w:val="20"/>
      <w:lang w:eastAsia="bg-BG"/>
    </w:rPr>
  </w:style>
  <w:style w:type="paragraph" w:styleId="CommentSubject">
    <w:name w:val="annotation subject"/>
    <w:basedOn w:val="CommentText"/>
    <w:next w:val="CommentText"/>
    <w:link w:val="CommentSubjectChar"/>
    <w:uiPriority w:val="99"/>
    <w:semiHidden/>
    <w:unhideWhenUsed/>
    <w:rsid w:val="00EC6264"/>
    <w:rPr>
      <w:b/>
      <w:bCs/>
    </w:rPr>
  </w:style>
  <w:style w:type="character" w:customStyle="1" w:styleId="CommentSubjectChar">
    <w:name w:val="Comment Subject Char"/>
    <w:basedOn w:val="CommentTextChar"/>
    <w:link w:val="CommentSubject"/>
    <w:uiPriority w:val="99"/>
    <w:semiHidden/>
    <w:rsid w:val="00EC6264"/>
    <w:rPr>
      <w:rFonts w:eastAsiaTheme="minorEastAsia"/>
      <w:b/>
      <w:bCs/>
      <w:sz w:val="20"/>
      <w:szCs w:val="2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fsc.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F0C52-9A08-4879-87E4-50067500D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2515</TotalTime>
  <Pages>6</Pages>
  <Words>2027</Words>
  <Characters>11559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Valsileva</dc:creator>
  <cp:keywords/>
  <dc:description/>
  <cp:lastModifiedBy>Вероника Стоянова</cp:lastModifiedBy>
  <cp:revision>39</cp:revision>
  <cp:lastPrinted>2026-09-17T12:42:00Z</cp:lastPrinted>
  <dcterms:created xsi:type="dcterms:W3CDTF">2021-08-31T07:38:00Z</dcterms:created>
  <dcterms:modified xsi:type="dcterms:W3CDTF">2026-09-17T12:42:00Z</dcterms:modified>
</cp:coreProperties>
</file>